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E01" w:rsidRPr="00901E01" w:rsidRDefault="00901E01" w:rsidP="00901E01">
      <w:pPr>
        <w:keepNext/>
        <w:jc w:val="both"/>
        <w:outlineLvl w:val="0"/>
        <w:rPr>
          <w:rFonts w:ascii="Calibri" w:hAnsi="Calibri"/>
          <w:sz w:val="24"/>
        </w:rPr>
      </w:pPr>
      <w:r w:rsidRPr="00901E01">
        <w:rPr>
          <w:rFonts w:ascii="Calibri" w:hAnsi="Calibri"/>
          <w:sz w:val="24"/>
        </w:rPr>
        <w:t xml:space="preserve">Proposta n. </w:t>
      </w:r>
      <w:r w:rsidRPr="00901E01">
        <w:rPr>
          <w:rFonts w:ascii="Calibri" w:hAnsi="Calibri"/>
          <w:noProof/>
          <w:sz w:val="24"/>
        </w:rPr>
        <w:t>38</w:t>
      </w:r>
      <w:r w:rsidRPr="00901E01">
        <w:rPr>
          <w:rFonts w:ascii="Calibri" w:hAnsi="Calibri"/>
          <w:sz w:val="24"/>
        </w:rPr>
        <w:t xml:space="preserve"> del </w:t>
      </w:r>
      <w:r w:rsidRPr="00901E01">
        <w:rPr>
          <w:rFonts w:ascii="Calibri" w:hAnsi="Calibri"/>
          <w:noProof/>
          <w:sz w:val="24"/>
        </w:rPr>
        <w:t>01/12/2025</w:t>
      </w:r>
    </w:p>
    <w:p w:rsidR="00901E01" w:rsidRPr="00901E01" w:rsidRDefault="00901E01" w:rsidP="00901E01">
      <w:pPr>
        <w:keepNext/>
        <w:jc w:val="both"/>
        <w:outlineLvl w:val="0"/>
        <w:rPr>
          <w:rFonts w:ascii="Calibri" w:hAnsi="Calibri"/>
          <w:sz w:val="24"/>
        </w:rPr>
      </w:pPr>
    </w:p>
    <w:p w:rsidR="00901E01" w:rsidRPr="00901E01" w:rsidRDefault="00901E01" w:rsidP="00901E01">
      <w:pPr>
        <w:widowControl w:val="0"/>
        <w:autoSpaceDE w:val="0"/>
        <w:autoSpaceDN w:val="0"/>
        <w:adjustRightInd w:val="0"/>
        <w:spacing w:before="100" w:after="100"/>
        <w:jc w:val="both"/>
        <w:rPr>
          <w:rFonts w:ascii="Calibri" w:hAnsi="Calibri"/>
          <w:bCs/>
          <w:sz w:val="24"/>
          <w:szCs w:val="24"/>
        </w:rPr>
      </w:pPr>
      <w:r w:rsidRPr="00901E01">
        <w:rPr>
          <w:rFonts w:ascii="Calibri" w:hAnsi="Calibri"/>
          <w:bCs/>
          <w:sz w:val="24"/>
          <w:szCs w:val="24"/>
        </w:rPr>
        <w:t xml:space="preserve">PROPONENTE: Responsabile del </w:t>
      </w:r>
      <w:r w:rsidRPr="00901E01">
        <w:rPr>
          <w:rFonts w:ascii="Calibri" w:hAnsi="Calibri"/>
          <w:bCs/>
          <w:noProof/>
          <w:sz w:val="24"/>
          <w:szCs w:val="24"/>
        </w:rPr>
        <w:t>Settore Finanziario</w:t>
      </w:r>
      <w:r w:rsidRPr="00901E01">
        <w:rPr>
          <w:rFonts w:ascii="Calibri" w:hAnsi="Calibri"/>
          <w:bCs/>
          <w:sz w:val="24"/>
          <w:szCs w:val="24"/>
        </w:rPr>
        <w:t xml:space="preserve"> </w:t>
      </w:r>
    </w:p>
    <w:p w:rsidR="00901E01" w:rsidRPr="00901E01" w:rsidRDefault="00901E01" w:rsidP="00901E01">
      <w:pPr>
        <w:keepNext/>
        <w:jc w:val="both"/>
        <w:outlineLvl w:val="0"/>
        <w:rPr>
          <w:rFonts w:ascii="Calibri" w:hAnsi="Calibri"/>
          <w:sz w:val="24"/>
        </w:rPr>
      </w:pPr>
    </w:p>
    <w:p w:rsidR="00901E01" w:rsidRPr="00901E01" w:rsidRDefault="00901E01" w:rsidP="00901E01"/>
    <w:p w:rsidR="00901E01" w:rsidRPr="00901E01" w:rsidRDefault="00901E01" w:rsidP="00901E01">
      <w:pPr>
        <w:keepNext/>
        <w:jc w:val="both"/>
        <w:outlineLvl w:val="0"/>
        <w:rPr>
          <w:rFonts w:ascii="Calibri" w:hAnsi="Calibri"/>
          <w:sz w:val="24"/>
        </w:rPr>
      </w:pPr>
      <w:proofErr w:type="gramStart"/>
      <w:r w:rsidRPr="00901E01">
        <w:rPr>
          <w:rFonts w:ascii="Calibri" w:hAnsi="Calibri"/>
          <w:sz w:val="24"/>
        </w:rPr>
        <w:t xml:space="preserve">OGGETTO:  </w:t>
      </w:r>
      <w:r w:rsidRPr="00901E01">
        <w:rPr>
          <w:rFonts w:ascii="Calibri" w:hAnsi="Calibri"/>
          <w:noProof/>
          <w:sz w:val="24"/>
        </w:rPr>
        <w:t>DETERMINAZIONE</w:t>
      </w:r>
      <w:proofErr w:type="gramEnd"/>
      <w:r w:rsidRPr="00901E01">
        <w:rPr>
          <w:rFonts w:ascii="Calibri" w:hAnsi="Calibri"/>
          <w:noProof/>
          <w:sz w:val="24"/>
        </w:rPr>
        <w:t xml:space="preserve"> DELL’ALIQUOTA DI COMPARTECIPAZIONE DELL’ADDIZIONALE COMUNALE ALL’IRPEF PER L’ANNO 2026</w:t>
      </w:r>
    </w:p>
    <w:p w:rsidR="00901E01" w:rsidRPr="00901E01" w:rsidRDefault="00901E01" w:rsidP="00901E01">
      <w:pPr>
        <w:widowControl w:val="0"/>
        <w:autoSpaceDE w:val="0"/>
        <w:autoSpaceDN w:val="0"/>
        <w:adjustRightInd w:val="0"/>
        <w:spacing w:before="100" w:after="100"/>
        <w:jc w:val="center"/>
        <w:rPr>
          <w:rFonts w:ascii="Calibri" w:hAnsi="Calibri"/>
          <w:b/>
          <w:bCs/>
          <w:sz w:val="24"/>
          <w:szCs w:val="24"/>
        </w:rPr>
      </w:pPr>
    </w:p>
    <w:p w:rsidR="008225CA" w:rsidRDefault="008225CA" w:rsidP="008225CA">
      <w:pPr>
        <w:widowControl w:val="0"/>
        <w:autoSpaceDE w:val="0"/>
        <w:autoSpaceDN w:val="0"/>
        <w:adjustRightInd w:val="0"/>
        <w:spacing w:before="100" w:after="100"/>
        <w:jc w:val="both"/>
        <w:rPr>
          <w:rFonts w:ascii="Calibri" w:hAnsi="Calibri"/>
          <w:bCs/>
          <w:i/>
          <w:iCs/>
          <w:sz w:val="24"/>
          <w:szCs w:val="24"/>
        </w:rPr>
      </w:pPr>
      <w:r>
        <w:rPr>
          <w:rFonts w:ascii="Calibri" w:hAnsi="Calibri"/>
          <w:bCs/>
          <w:i/>
          <w:iCs/>
          <w:sz w:val="24"/>
          <w:szCs w:val="24"/>
        </w:rPr>
        <w:t>Il Vice Sindaco dott. Aronne Ruffini relaziona sulla proposta.</w:t>
      </w:r>
    </w:p>
    <w:p w:rsidR="00AF6308" w:rsidRPr="00AF6308" w:rsidRDefault="00AF6308" w:rsidP="00AF6308">
      <w:pPr>
        <w:widowControl w:val="0"/>
        <w:autoSpaceDE w:val="0"/>
        <w:autoSpaceDN w:val="0"/>
        <w:adjustRightInd w:val="0"/>
        <w:spacing w:before="100" w:after="100"/>
        <w:jc w:val="both"/>
        <w:rPr>
          <w:rFonts w:ascii="Calibri" w:hAnsi="Calibri"/>
          <w:bCs/>
          <w:i/>
          <w:iCs/>
          <w:sz w:val="24"/>
          <w:szCs w:val="24"/>
        </w:rPr>
      </w:pPr>
      <w:r w:rsidRPr="00AF6308">
        <w:rPr>
          <w:rFonts w:ascii="Calibri" w:hAnsi="Calibri"/>
          <w:bCs/>
          <w:i/>
          <w:iCs/>
          <w:sz w:val="24"/>
          <w:szCs w:val="24"/>
        </w:rPr>
        <w:t>Il consigliere di minoranza, capogruppo della “Lista civica Vettese”, Castellari Vito, afferma: “mi astengo e valuto positivo il fatto che le aliquote  rimangono più basse a differenza di altri enti che le hanno aumentate”.</w:t>
      </w:r>
    </w:p>
    <w:p w:rsidR="008225CA" w:rsidRDefault="008225CA" w:rsidP="008225CA">
      <w:pPr>
        <w:widowControl w:val="0"/>
        <w:autoSpaceDE w:val="0"/>
        <w:autoSpaceDN w:val="0"/>
        <w:adjustRightInd w:val="0"/>
        <w:spacing w:before="100" w:after="100"/>
        <w:jc w:val="both"/>
        <w:rPr>
          <w:rFonts w:ascii="Calibri" w:hAnsi="Calibri"/>
          <w:bCs/>
          <w:i/>
          <w:iCs/>
          <w:sz w:val="24"/>
          <w:szCs w:val="24"/>
        </w:rPr>
      </w:pPr>
    </w:p>
    <w:p w:rsidR="008225CA" w:rsidRDefault="008225CA" w:rsidP="008225CA">
      <w:pPr>
        <w:widowControl w:val="0"/>
        <w:autoSpaceDE w:val="0"/>
        <w:autoSpaceDN w:val="0"/>
        <w:adjustRightInd w:val="0"/>
        <w:spacing w:before="100" w:after="100"/>
        <w:jc w:val="center"/>
        <w:rPr>
          <w:rFonts w:ascii="Calibri" w:hAnsi="Calibri"/>
          <w:b/>
          <w:bCs/>
          <w:sz w:val="24"/>
          <w:szCs w:val="24"/>
        </w:rPr>
      </w:pPr>
      <w:r>
        <w:rPr>
          <w:rFonts w:ascii="Calibri" w:hAnsi="Calibri"/>
          <w:b/>
          <w:sz w:val="24"/>
          <w:szCs w:val="24"/>
        </w:rPr>
        <w:fldChar w:fldCharType="begin"/>
      </w:r>
      <w:r>
        <w:rPr>
          <w:rFonts w:ascii="Calibri" w:hAnsi="Calibri"/>
          <w:b/>
          <w:sz w:val="24"/>
          <w:szCs w:val="24"/>
        </w:rPr>
        <w:instrText xml:space="preserve"> IF </w:instrText>
      </w:r>
      <w:r>
        <w:rPr>
          <w:rFonts w:ascii="Calibri" w:hAnsi="Calibri"/>
          <w:b/>
          <w:sz w:val="24"/>
          <w:szCs w:val="24"/>
        </w:rPr>
        <w:fldChar w:fldCharType="begin"/>
      </w:r>
      <w:r>
        <w:rPr>
          <w:rFonts w:ascii="Calibri" w:hAnsi="Calibri"/>
          <w:b/>
          <w:sz w:val="24"/>
          <w:szCs w:val="24"/>
        </w:rPr>
        <w:instrText xml:space="preserve"> MERGEFIELD DES_TIPO_ESTESA </w:instrText>
      </w:r>
      <w:r>
        <w:rPr>
          <w:rFonts w:ascii="Calibri" w:hAnsi="Calibri"/>
          <w:b/>
          <w:sz w:val="24"/>
          <w:szCs w:val="24"/>
        </w:rPr>
        <w:fldChar w:fldCharType="separate"/>
      </w:r>
      <w:r>
        <w:rPr>
          <w:rFonts w:ascii="Calibri" w:hAnsi="Calibri"/>
          <w:b/>
          <w:noProof/>
          <w:sz w:val="24"/>
          <w:szCs w:val="24"/>
        </w:rPr>
        <w:instrText>Consiglio Comunale</w:instrText>
      </w:r>
      <w:r>
        <w:rPr>
          <w:rFonts w:ascii="Calibri" w:hAnsi="Calibri"/>
          <w:b/>
          <w:sz w:val="24"/>
          <w:szCs w:val="24"/>
        </w:rPr>
        <w:fldChar w:fldCharType="end"/>
      </w:r>
      <w:r>
        <w:rPr>
          <w:rFonts w:ascii="Calibri" w:hAnsi="Calibri"/>
          <w:b/>
          <w:sz w:val="24"/>
          <w:szCs w:val="24"/>
        </w:rPr>
        <w:instrText xml:space="preserve"> = "Giunta Comunale" "LA" "IL" </w:instrText>
      </w:r>
      <w:r>
        <w:rPr>
          <w:rFonts w:ascii="Calibri" w:hAnsi="Calibri"/>
          <w:b/>
          <w:sz w:val="24"/>
          <w:szCs w:val="24"/>
        </w:rPr>
        <w:fldChar w:fldCharType="separate"/>
      </w:r>
      <w:r>
        <w:rPr>
          <w:rFonts w:ascii="Calibri" w:hAnsi="Calibri"/>
          <w:b/>
          <w:noProof/>
          <w:sz w:val="24"/>
          <w:szCs w:val="24"/>
        </w:rPr>
        <w:t>IL</w:t>
      </w:r>
      <w:r>
        <w:rPr>
          <w:rFonts w:ascii="Calibri" w:hAnsi="Calibri"/>
          <w:b/>
          <w:sz w:val="24"/>
          <w:szCs w:val="24"/>
        </w:rPr>
        <w:fldChar w:fldCharType="end"/>
      </w:r>
      <w:r>
        <w:rPr>
          <w:rFonts w:ascii="Calibri" w:hAnsi="Calibri"/>
          <w:b/>
          <w:bCs/>
          <w:sz w:val="24"/>
          <w:szCs w:val="24"/>
        </w:rPr>
        <w:t xml:space="preserve"> </w:t>
      </w:r>
      <w:r>
        <w:rPr>
          <w:rFonts w:ascii="Calibri" w:hAnsi="Calibri"/>
          <w:b/>
          <w:bCs/>
          <w:caps/>
          <w:sz w:val="24"/>
          <w:szCs w:val="24"/>
        </w:rPr>
        <w:fldChar w:fldCharType="begin"/>
      </w:r>
      <w:r>
        <w:rPr>
          <w:rFonts w:ascii="Calibri" w:hAnsi="Calibri"/>
          <w:b/>
          <w:bCs/>
          <w:caps/>
          <w:sz w:val="24"/>
          <w:szCs w:val="24"/>
        </w:rPr>
        <w:instrText xml:space="preserve"> MERGEFIELD "DES_TIPO_ESTESA" </w:instrText>
      </w:r>
      <w:r>
        <w:rPr>
          <w:rFonts w:ascii="Calibri" w:hAnsi="Calibri"/>
          <w:b/>
          <w:bCs/>
          <w:caps/>
          <w:sz w:val="24"/>
          <w:szCs w:val="24"/>
        </w:rPr>
        <w:fldChar w:fldCharType="separate"/>
      </w:r>
      <w:r>
        <w:rPr>
          <w:rFonts w:ascii="Calibri" w:hAnsi="Calibri"/>
          <w:b/>
          <w:bCs/>
          <w:caps/>
          <w:noProof/>
          <w:sz w:val="24"/>
          <w:szCs w:val="24"/>
        </w:rPr>
        <w:t>Consiglio Comunale</w:t>
      </w:r>
      <w:r>
        <w:rPr>
          <w:rFonts w:ascii="Calibri" w:hAnsi="Calibri"/>
          <w:b/>
          <w:bCs/>
          <w:caps/>
          <w:sz w:val="24"/>
          <w:szCs w:val="24"/>
        </w:rPr>
        <w:fldChar w:fldCharType="end"/>
      </w:r>
    </w:p>
    <w:p w:rsidR="008225CA" w:rsidRDefault="008225CA" w:rsidP="008225CA">
      <w:pPr>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VISTO </w:t>
      </w:r>
      <w:r>
        <w:rPr>
          <w:rFonts w:ascii="Calibri" w:hAnsi="Calibri"/>
          <w:sz w:val="24"/>
          <w:szCs w:val="24"/>
        </w:rPr>
        <w:t>il Decreto Legislativo 28/09/1998, n. 360 – art. 1 comma 1°, il quale recita: “E’ istituita, a decorrere dal 1° gennaio 1999, l’addizionale comunale all’imposta sul reddito delle persone fisiche” e comma 3° (così come novellato dall’art. 1, comma 142, L. n. 296/2006)  il quale recita “ I comuni, con regolamento adottato ai sensi dell'articolo 52 del decreto legislativo 15 dicembre 1997, n. 446, e successive modificazioni, possono disporre la variazione dell'aliquota di compartecipazione dell'addizionale di cui al comma 2 con deliberazione da pubblicare nel sito individuato con decreto del capo del Dipartimento per le politiche fiscali del Ministero dell'economia e delle finanze 31 maggio 2002, pubblicato nella Gazzetta Ufficiale n. 130 del 5 giugno 2002. L'efficacia della deliberazione decorre dalla data di pubblicazione nel predetto sito informatico. La variazione dell'aliquota di compartecipazione dell'addizionale non può eccedere complessivamente 0,8 punti percentuali. La deliberazione può essere adottata dai comuni anche in mancanza dei decreti di cui al comma 2”;</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VISTO </w:t>
      </w:r>
      <w:r>
        <w:rPr>
          <w:rFonts w:ascii="Calibri" w:hAnsi="Calibri"/>
          <w:sz w:val="24"/>
          <w:szCs w:val="24"/>
        </w:rPr>
        <w:t>l’articolo comma 3 bis del suddetto decreto ai sensi del quale il Comune può con il regolamento medesimo, stabilire una soglia di esenzione in ragione del possesso di specifici requisiti reddituali;</w:t>
      </w:r>
    </w:p>
    <w:p w:rsidR="008225CA" w:rsidRDefault="008225CA" w:rsidP="008225CA">
      <w:pPr>
        <w:jc w:val="both"/>
        <w:rPr>
          <w:rFonts w:ascii="Calibri" w:hAnsi="Calibri"/>
          <w:sz w:val="24"/>
          <w:szCs w:val="24"/>
        </w:rPr>
      </w:pPr>
      <w:r>
        <w:rPr>
          <w:rFonts w:ascii="Calibri" w:hAnsi="Calibri"/>
          <w:sz w:val="24"/>
          <w:szCs w:val="24"/>
        </w:rPr>
        <w:t xml:space="preserve"> </w:t>
      </w:r>
    </w:p>
    <w:p w:rsidR="008225CA" w:rsidRDefault="008225CA" w:rsidP="008225CA">
      <w:pPr>
        <w:jc w:val="both"/>
        <w:rPr>
          <w:rFonts w:ascii="Calibri" w:hAnsi="Calibri"/>
          <w:sz w:val="24"/>
          <w:szCs w:val="24"/>
        </w:rPr>
      </w:pPr>
      <w:r>
        <w:rPr>
          <w:rFonts w:ascii="Calibri" w:hAnsi="Calibri"/>
          <w:b/>
          <w:bCs/>
          <w:sz w:val="24"/>
          <w:szCs w:val="24"/>
        </w:rPr>
        <w:t xml:space="preserve">RICHIAMATO </w:t>
      </w:r>
      <w:r>
        <w:rPr>
          <w:rFonts w:ascii="Calibri" w:hAnsi="Calibri"/>
          <w:sz w:val="24"/>
          <w:szCs w:val="24"/>
        </w:rPr>
        <w:t>l’articolo 52 del D. Lgs n. 446 del 15 dicembre 1997, il quale attribuisce ai Comuni un’ampia potestà regolamentare in materia di entrate, anche tributarie;</w:t>
      </w:r>
    </w:p>
    <w:p w:rsidR="008225CA" w:rsidRDefault="008225CA" w:rsidP="008225CA">
      <w:pPr>
        <w:jc w:val="both"/>
        <w:rPr>
          <w:rFonts w:ascii="Calibri" w:hAnsi="Calibri"/>
          <w:sz w:val="24"/>
          <w:szCs w:val="24"/>
        </w:rPr>
      </w:pPr>
      <w:r>
        <w:rPr>
          <w:rFonts w:ascii="Calibri" w:hAnsi="Calibri"/>
          <w:sz w:val="24"/>
          <w:szCs w:val="24"/>
        </w:rPr>
        <w:tab/>
      </w:r>
    </w:p>
    <w:p w:rsidR="008225CA" w:rsidRDefault="008225CA" w:rsidP="008225CA">
      <w:pPr>
        <w:jc w:val="both"/>
        <w:rPr>
          <w:rFonts w:ascii="Calibri" w:hAnsi="Calibri"/>
          <w:bCs/>
          <w:sz w:val="24"/>
          <w:szCs w:val="24"/>
        </w:rPr>
      </w:pPr>
      <w:r>
        <w:rPr>
          <w:rFonts w:ascii="Calibri" w:hAnsi="Calibri"/>
          <w:b/>
          <w:bCs/>
          <w:sz w:val="24"/>
          <w:szCs w:val="24"/>
        </w:rPr>
        <w:t>VISTA</w:t>
      </w:r>
      <w:r>
        <w:rPr>
          <w:rFonts w:ascii="Calibri" w:hAnsi="Calibri"/>
          <w:bCs/>
          <w:sz w:val="24"/>
          <w:szCs w:val="24"/>
        </w:rPr>
        <w:t xml:space="preserve"> la legge 30 dicembre 2023, n. 213 con la quale è stato approvato il Bilancio di previsione dello Stato per l’anno finanziario 2024 e bilancio pluriennale per il triennio 2025-2027;</w:t>
      </w:r>
    </w:p>
    <w:p w:rsidR="008225CA" w:rsidRDefault="008225CA" w:rsidP="008225CA">
      <w:pPr>
        <w:jc w:val="both"/>
        <w:rPr>
          <w:rFonts w:ascii="Calibri" w:hAnsi="Calibri"/>
          <w:bCs/>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VISTO </w:t>
      </w:r>
      <w:r>
        <w:rPr>
          <w:rFonts w:ascii="Calibri" w:hAnsi="Calibri"/>
          <w:sz w:val="24"/>
          <w:szCs w:val="24"/>
        </w:rPr>
        <w:t xml:space="preserve">l’art. 1, comma 169, Legge n. 296 del 27/12/2006, che prevede che gli enti locali deliberino le tariffe ed aliquote relative ai tributi di loro competenza entro la data fissata da norme statali per l’approvazione del bilancio di previsione e che tali deliberazioni, anche se approvate successivamente all’inizio dell’esercizio - purché entro il termine predetto - abbiano effetto dal 1° gennaio dell’anno di riferimento, salva la proroga di anno in anno in caso di mancata approvazione entro il termine sopra citato; </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VISTO </w:t>
      </w:r>
      <w:r>
        <w:rPr>
          <w:rFonts w:ascii="Calibri" w:hAnsi="Calibri"/>
          <w:sz w:val="24"/>
          <w:szCs w:val="24"/>
        </w:rPr>
        <w:t xml:space="preserve">l’art. 53, comma 16, Legge 23 dicembre 2000, n. 388 il quale dispone che il termine per approvare i regolamenti relativi alle entrate degli enti locali, compresa l’aliquota dell’addizionale </w:t>
      </w:r>
      <w:r>
        <w:rPr>
          <w:rFonts w:ascii="Calibri" w:hAnsi="Calibri"/>
          <w:sz w:val="24"/>
          <w:szCs w:val="24"/>
        </w:rPr>
        <w:lastRenderedPageBreak/>
        <w:t>comunale all’IRPEF,  è stabilito entro la data fissata da norme statali per la deliberazione del bilancio di previsione e che i regolamenti stessi, anche se approvati successivamente all’inizio dell’esercizio – purché entro il termine di cui sopra – hanno effetto dal primo gennaio dell’anno di riferimento;</w:t>
      </w:r>
    </w:p>
    <w:p w:rsidR="008225CA" w:rsidRDefault="008225CA" w:rsidP="008225CA">
      <w:pPr>
        <w:rPr>
          <w:rFonts w:ascii="Calibri" w:hAnsi="Calibri"/>
          <w:bCs/>
          <w:sz w:val="24"/>
          <w:szCs w:val="24"/>
        </w:rPr>
      </w:pPr>
    </w:p>
    <w:p w:rsidR="008225CA" w:rsidRDefault="008225CA" w:rsidP="008225CA">
      <w:pPr>
        <w:rPr>
          <w:rFonts w:ascii="Calibri" w:hAnsi="Calibri"/>
          <w:b/>
          <w:bCs/>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RICHIAMATO  </w:t>
      </w:r>
      <w:r>
        <w:rPr>
          <w:rFonts w:ascii="Calibri" w:hAnsi="Calibri"/>
          <w:sz w:val="24"/>
          <w:szCs w:val="24"/>
        </w:rPr>
        <w:t xml:space="preserve">l’art. 4, comma 1-quinquies, del D.L. n. 16/2012 che prevede che a  decorrere dall'anno 2012, entro trenta giorni dall'approvazione della delibera che istituisce l'aliquota relativa all'addizionale comunale all'imposta sul reddito delle persone fisiche, i comuni sono obbligati a inviare al Dipartimento delle finanze del Ministero dell'economia e delle finanze le proprie delibere ai fini della pubblicazione nel sito informatico </w:t>
      </w:r>
      <w:hyperlink r:id="rId5" w:history="1">
        <w:r>
          <w:rPr>
            <w:rStyle w:val="Collegamentoipertestuale"/>
            <w:rFonts w:ascii="Calibri" w:eastAsiaTheme="majorEastAsia" w:hAnsi="Calibri"/>
            <w:color w:val="0563C1"/>
            <w:sz w:val="24"/>
            <w:szCs w:val="24"/>
          </w:rPr>
          <w:t>www.finanze.gov.it</w:t>
        </w:r>
      </w:hyperlink>
      <w:r>
        <w:rPr>
          <w:rFonts w:ascii="Calibri" w:hAnsi="Calibri"/>
          <w:sz w:val="24"/>
          <w:szCs w:val="24"/>
        </w:rPr>
        <w:t xml:space="preserve"> ;</w:t>
      </w:r>
    </w:p>
    <w:p w:rsidR="008225CA" w:rsidRDefault="008225CA" w:rsidP="008225CA">
      <w:pPr>
        <w:jc w:val="both"/>
        <w:rPr>
          <w:rFonts w:ascii="Calibri" w:hAnsi="Calibri"/>
          <w:b/>
          <w:sz w:val="24"/>
          <w:szCs w:val="24"/>
        </w:rPr>
      </w:pPr>
    </w:p>
    <w:p w:rsidR="008225CA" w:rsidRDefault="008225CA" w:rsidP="008225CA">
      <w:pPr>
        <w:jc w:val="both"/>
        <w:rPr>
          <w:rFonts w:ascii="Calibri" w:hAnsi="Calibri"/>
          <w:sz w:val="24"/>
          <w:szCs w:val="24"/>
        </w:rPr>
      </w:pPr>
      <w:r>
        <w:rPr>
          <w:rFonts w:ascii="Calibri" w:hAnsi="Calibri"/>
          <w:b/>
          <w:sz w:val="24"/>
          <w:szCs w:val="24"/>
        </w:rPr>
        <w:t xml:space="preserve">RICHIAMATI </w:t>
      </w:r>
      <w:r>
        <w:rPr>
          <w:rFonts w:ascii="Calibri" w:hAnsi="Calibri"/>
          <w:sz w:val="24"/>
          <w:szCs w:val="24"/>
        </w:rPr>
        <w:t xml:space="preserve">i commi 15 </w:t>
      </w:r>
      <w:proofErr w:type="gramStart"/>
      <w:r>
        <w:rPr>
          <w:rFonts w:ascii="Calibri" w:hAnsi="Calibri"/>
          <w:sz w:val="24"/>
          <w:szCs w:val="24"/>
        </w:rPr>
        <w:t>e  15</w:t>
      </w:r>
      <w:proofErr w:type="gramEnd"/>
      <w:r>
        <w:rPr>
          <w:rFonts w:ascii="Calibri" w:hAnsi="Calibri"/>
          <w:sz w:val="24"/>
          <w:szCs w:val="24"/>
        </w:rPr>
        <w:t xml:space="preserve"> bis dell’art. 13 del D. Lgs 201/2011 così come novellato dal D.L. 34/2019 convertito in Legge n. 58 del 28/06/2019 (cd. Decreto Crescita) ai sensi dei quali a decorrere dall’anno di imposta 2020 tutte le delibere regolamentari e tariffarie relative alle entrate tributarie dei comuni devono essere inviate al MEF esclusivamente per via telematica, mediante inserimento del testo delle stesse nell’apposita sezione del portale del federalismo fiscale per la pubblicazione nel sito informatico di cui all’art. 1, comma 3, del D. Lgs. n. 360/1998; con apposito decreto del MEF verranno stabilite le regole tecniche del formato elettronico che i comuni dovranno utilizzare per l’inserimento dei dati nel portale medesimo.</w:t>
      </w:r>
    </w:p>
    <w:p w:rsidR="008225CA" w:rsidRDefault="008225CA" w:rsidP="008225CA">
      <w:pPr>
        <w:rPr>
          <w:rFonts w:ascii="Calibri" w:hAnsi="Calibri"/>
          <w:b/>
          <w:bCs/>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DATO ATTO </w:t>
      </w:r>
      <w:r>
        <w:rPr>
          <w:rFonts w:ascii="Calibri" w:hAnsi="Calibri"/>
          <w:sz w:val="24"/>
          <w:szCs w:val="24"/>
        </w:rPr>
        <w:t>inoltre che ai sensi dell’art. 14, comma 8, del D. Lgs. n. 23/2011 (così come novellato dall’art. 4, comma 1, del D.L. n. 16/2012), a decorrere dall’anno 2011 le delibere di variazione dell’addizionale comunale all’imposta sul reddito delle persone fisiche hanno effetto dal 1° gennaio dell’anno di pubblicazione sul sito informatico di cui all’art. 1, comma, 3 del decreto legislativo n. 360/1998, a condizione che detta pubblicazione avvenga entro il 20 dicembre dell’anno a cui la delibera afferisce;</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sz w:val="24"/>
          <w:szCs w:val="24"/>
        </w:rPr>
        <w:t xml:space="preserve">RICHIAMATO </w:t>
      </w:r>
      <w:r>
        <w:rPr>
          <w:rFonts w:ascii="Calibri" w:hAnsi="Calibri"/>
          <w:sz w:val="24"/>
          <w:szCs w:val="24"/>
        </w:rPr>
        <w:t xml:space="preserve">l’art. 8, comma 3, del D. Lgs. n. 175/2014 ai sensi del quale ai fini della pubblicazione sul sito </w:t>
      </w:r>
      <w:hyperlink r:id="rId6" w:history="1">
        <w:r>
          <w:rPr>
            <w:rStyle w:val="Collegamentoipertestuale"/>
            <w:rFonts w:ascii="Calibri" w:eastAsiaTheme="majorEastAsia" w:hAnsi="Calibri"/>
            <w:color w:val="0563C1"/>
            <w:sz w:val="24"/>
            <w:szCs w:val="24"/>
          </w:rPr>
          <w:t>www.finanze.gov.it</w:t>
        </w:r>
      </w:hyperlink>
      <w:r>
        <w:rPr>
          <w:rFonts w:ascii="Calibri" w:hAnsi="Calibri"/>
          <w:sz w:val="24"/>
          <w:szCs w:val="24"/>
        </w:rPr>
        <w:t xml:space="preserve">  le delibere devono essere trasmesse dai comuni esclusivamente per via telematica mediante l’inserimento del testo delle stesse nell’apposita sezione del Portale del Federalismo fiscale ( </w:t>
      </w:r>
      <w:hyperlink r:id="rId7" w:history="1">
        <w:r>
          <w:rPr>
            <w:rStyle w:val="Collegamentoipertestuale"/>
            <w:rFonts w:ascii="Calibri" w:eastAsiaTheme="majorEastAsia" w:hAnsi="Calibri"/>
            <w:color w:val="0563C1"/>
            <w:sz w:val="24"/>
            <w:szCs w:val="24"/>
          </w:rPr>
          <w:t>www.portalefederalismofiscale.gov.it</w:t>
        </w:r>
      </w:hyperlink>
      <w:r>
        <w:rPr>
          <w:rFonts w:ascii="Calibri" w:hAnsi="Calibri"/>
          <w:sz w:val="24"/>
          <w:szCs w:val="24"/>
        </w:rPr>
        <w:t xml:space="preserve"> ) e la contestuale compilazione dei dati relativi alle aliquote ed eventuali esenzioni stabilite;</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RICHIAMATI</w:t>
      </w:r>
      <w:r>
        <w:rPr>
          <w:rFonts w:ascii="Calibri" w:hAnsi="Calibri"/>
          <w:sz w:val="24"/>
          <w:szCs w:val="24"/>
        </w:rPr>
        <w:t xml:space="preserve"> il comma 143 della Legge Finanziaria 2007 (L. 296/2006) che stabilisce che a decorrere dall’anno d’imposta 2007 il versamento dell’addizionale comunale IRPEF sia effettuato direttamente ai comuni di riferimento attraverso apposito codice tributo assegnato a ciascun comune,  nonché  il  </w:t>
      </w:r>
      <w:hyperlink r:id="rId8" w:history="1">
        <w:r>
          <w:rPr>
            <w:rStyle w:val="Collegamentoipertestuale"/>
            <w:rFonts w:ascii="Calibri" w:eastAsiaTheme="majorEastAsia" w:hAnsi="Calibri"/>
            <w:iCs/>
            <w:color w:val="0563C1"/>
            <w:sz w:val="24"/>
            <w:szCs w:val="24"/>
          </w:rPr>
          <w:t>D.M. 5 ottobre 2007</w:t>
        </w:r>
      </w:hyperlink>
      <w:r>
        <w:rPr>
          <w:rFonts w:ascii="Calibri" w:hAnsi="Calibri"/>
          <w:sz w:val="24"/>
          <w:szCs w:val="24"/>
        </w:rPr>
        <w:t xml:space="preserve"> ed  il </w:t>
      </w:r>
      <w:hyperlink r:id="rId9" w:history="1">
        <w:r>
          <w:rPr>
            <w:rStyle w:val="Collegamentoipertestuale"/>
            <w:rFonts w:ascii="Calibri" w:eastAsiaTheme="majorEastAsia" w:hAnsi="Calibri"/>
            <w:iCs/>
            <w:color w:val="0563C1"/>
            <w:sz w:val="24"/>
            <w:szCs w:val="24"/>
          </w:rPr>
          <w:t>D.M. 22 ottobre 2008</w:t>
        </w:r>
      </w:hyperlink>
      <w:r>
        <w:rPr>
          <w:rFonts w:ascii="Calibri" w:hAnsi="Calibri"/>
          <w:iCs/>
          <w:sz w:val="24"/>
          <w:szCs w:val="24"/>
        </w:rPr>
        <w:t>, emanati in attuazione della norma predetta</w:t>
      </w:r>
      <w:r>
        <w:rPr>
          <w:rFonts w:ascii="Calibri" w:hAnsi="Calibri"/>
          <w:sz w:val="24"/>
          <w:szCs w:val="24"/>
        </w:rPr>
        <w:t>;</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DATO ATTO </w:t>
      </w:r>
      <w:r>
        <w:rPr>
          <w:rFonts w:ascii="Calibri" w:hAnsi="Calibri"/>
          <w:sz w:val="24"/>
          <w:szCs w:val="24"/>
        </w:rPr>
        <w:t>che - in virtù della modifica normativa apportata all’art. 1, comma 4, ultimo periodo, del D. Lgs. n. 360/1998, ad opera dell’art. 8, comma 2, del D. Lgs. n. 175/2014 - l’acconto dell’imposta in questione deve in ogni caso essere determinato sulla base delle aliquote ed eventuali soglie di esenzione vigenti nell’anno precedente;</w:t>
      </w:r>
      <w:r>
        <w:rPr>
          <w:rFonts w:ascii="Calibri" w:hAnsi="Calibri"/>
          <w:sz w:val="24"/>
          <w:szCs w:val="24"/>
        </w:rPr>
        <w:tab/>
      </w:r>
    </w:p>
    <w:p w:rsidR="008225CA" w:rsidRDefault="008225CA" w:rsidP="008225CA">
      <w:pPr>
        <w:jc w:val="both"/>
        <w:rPr>
          <w:rFonts w:ascii="Calibri" w:hAnsi="Calibri"/>
          <w:b/>
          <w:bCs/>
          <w:sz w:val="24"/>
          <w:szCs w:val="24"/>
        </w:rPr>
      </w:pPr>
      <w:r>
        <w:rPr>
          <w:rFonts w:ascii="Calibri" w:hAnsi="Calibri"/>
          <w:sz w:val="24"/>
          <w:szCs w:val="24"/>
        </w:rPr>
        <w:t xml:space="preserve">           </w:t>
      </w:r>
    </w:p>
    <w:p w:rsidR="008225CA" w:rsidRDefault="008225CA" w:rsidP="008225CA">
      <w:pPr>
        <w:jc w:val="both"/>
        <w:rPr>
          <w:rFonts w:ascii="Calibri" w:hAnsi="Calibri"/>
          <w:sz w:val="24"/>
          <w:szCs w:val="24"/>
        </w:rPr>
      </w:pPr>
      <w:r>
        <w:rPr>
          <w:rFonts w:ascii="Calibri" w:hAnsi="Calibri"/>
          <w:b/>
          <w:bCs/>
          <w:sz w:val="24"/>
          <w:szCs w:val="24"/>
        </w:rPr>
        <w:t>RICHIAMATA</w:t>
      </w:r>
      <w:r>
        <w:rPr>
          <w:rFonts w:ascii="Calibri" w:hAnsi="Calibri"/>
          <w:sz w:val="24"/>
          <w:szCs w:val="24"/>
        </w:rPr>
        <w:t xml:space="preserve"> la propria deliberazione n.  14 del 29/06/2011 con la quale veniva istituita l’applicazione dell’addizionale comunale all’IRPEF, veniva approvato il Regolamento e si stabiliva per l’anno 2011 l’aliquota di compartecipazione dell’addizionale comunale all’IRPEF nella misura di 0,2 punti percentuali, prevedendo altresì una soglia di esenzione per i contribuenti in possesso di redditi imponibili non superiori ad €. 20.000,00;</w:t>
      </w:r>
    </w:p>
    <w:p w:rsidR="008225CA" w:rsidRDefault="008225CA" w:rsidP="008225CA">
      <w:pPr>
        <w:jc w:val="both"/>
        <w:rPr>
          <w:rFonts w:ascii="Calibri" w:hAnsi="Calibri"/>
          <w:b/>
          <w:bCs/>
          <w:sz w:val="24"/>
          <w:szCs w:val="24"/>
        </w:rPr>
      </w:pPr>
    </w:p>
    <w:p w:rsidR="008225CA" w:rsidRDefault="008225CA" w:rsidP="008225CA">
      <w:pPr>
        <w:jc w:val="both"/>
        <w:rPr>
          <w:rFonts w:ascii="Calibri" w:hAnsi="Calibri"/>
          <w:b/>
          <w:sz w:val="24"/>
          <w:szCs w:val="24"/>
        </w:rPr>
      </w:pPr>
      <w:r>
        <w:rPr>
          <w:rFonts w:ascii="Calibri" w:hAnsi="Calibri"/>
          <w:b/>
          <w:sz w:val="24"/>
          <w:szCs w:val="24"/>
        </w:rPr>
        <w:lastRenderedPageBreak/>
        <w:t>RICHIAMATE</w:t>
      </w:r>
      <w:r>
        <w:rPr>
          <w:rFonts w:ascii="Calibri" w:hAnsi="Calibri"/>
          <w:sz w:val="24"/>
          <w:szCs w:val="24"/>
        </w:rPr>
        <w:t xml:space="preserve">  le deliberazioni del Consiglio comunale n. 17 e n. 19 del 23/05/2012 successivamente modificate con deliberazioni del consiglio comunale numero 40 del 27/07/2012, n. 20 del 12/07/2013 n.43 del 31/07/2014 e n. 24 del 30/07/2015 e n. 07 del 26/04/2016 con cui veniva variata l’aliquota di compartecipazione dell’addizionale comunale all’IRPEF applicata per gli anni 2012-2013-2014-2015 e 2016, per scaglioni di reddito e con una fascia di esenzione per i redditi inferiori a 15.000,00 euro;</w:t>
      </w:r>
      <w:r>
        <w:rPr>
          <w:rFonts w:ascii="Calibri" w:hAnsi="Calibri"/>
          <w:sz w:val="24"/>
          <w:szCs w:val="24"/>
        </w:rPr>
        <w:tab/>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sz w:val="24"/>
          <w:szCs w:val="24"/>
        </w:rPr>
        <w:t>RICHIAMATA</w:t>
      </w:r>
      <w:r>
        <w:rPr>
          <w:rFonts w:ascii="Calibri" w:hAnsi="Calibri"/>
          <w:bCs/>
          <w:sz w:val="24"/>
          <w:szCs w:val="24"/>
        </w:rPr>
        <w:t xml:space="preserve"> la propria deliberazione n. 7 del 10/03/2022 con la quale venivano modificate, per l’anno 2022 le seguenti aliquote, ferma</w:t>
      </w:r>
      <w:r>
        <w:rPr>
          <w:rFonts w:ascii="Calibri" w:hAnsi="Calibri"/>
          <w:sz w:val="24"/>
          <w:szCs w:val="24"/>
        </w:rPr>
        <w:t xml:space="preserve"> restando l’esenzione per i contribuenti con redditi imponibili IRPEF non superiori ad </w:t>
      </w:r>
      <w:proofErr w:type="gramStart"/>
      <w:r>
        <w:rPr>
          <w:rFonts w:ascii="Calibri" w:hAnsi="Calibri"/>
          <w:sz w:val="24"/>
          <w:szCs w:val="24"/>
        </w:rPr>
        <w:t>Euro  15.000</w:t>
      </w:r>
      <w:proofErr w:type="gramEnd"/>
      <w:r>
        <w:rPr>
          <w:rFonts w:ascii="Calibri" w:hAnsi="Calibri"/>
          <w:sz w:val="24"/>
          <w:szCs w:val="24"/>
        </w:rPr>
        <w:t>,00</w:t>
      </w:r>
      <w:r>
        <w:rPr>
          <w:rFonts w:ascii="Calibri" w:hAnsi="Calibri"/>
          <w:bCs/>
          <w:sz w:val="24"/>
          <w:szCs w:val="24"/>
        </w:rPr>
        <w:t>:</w:t>
      </w:r>
      <w:r>
        <w:rPr>
          <w:rFonts w:ascii="Calibri" w:hAnsi="Calibri"/>
          <w:sz w:val="24"/>
          <w:szCs w:val="24"/>
        </w:rPr>
        <w:t xml:space="preserve"> </w:t>
      </w:r>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w:t>
      </w:r>
      <w:proofErr w:type="gramStart"/>
      <w:r>
        <w:rPr>
          <w:rFonts w:ascii="Calibri" w:hAnsi="Calibri"/>
          <w:sz w:val="24"/>
          <w:szCs w:val="24"/>
        </w:rPr>
        <w:t>reddito  da</w:t>
      </w:r>
      <w:proofErr w:type="gramEnd"/>
      <w:r>
        <w:rPr>
          <w:rFonts w:ascii="Calibri" w:hAnsi="Calibri"/>
          <w:sz w:val="24"/>
          <w:szCs w:val="24"/>
        </w:rPr>
        <w:t xml:space="preserve"> 0,00 e fino ad € 15.000,00              0,45</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reddito oltre </w:t>
      </w:r>
      <w:proofErr w:type="gramStart"/>
      <w:r>
        <w:rPr>
          <w:rFonts w:ascii="Calibri" w:hAnsi="Calibri"/>
          <w:sz w:val="24"/>
          <w:szCs w:val="24"/>
        </w:rPr>
        <w:t>15.000  e</w:t>
      </w:r>
      <w:proofErr w:type="gramEnd"/>
      <w:r>
        <w:rPr>
          <w:rFonts w:ascii="Calibri" w:hAnsi="Calibri"/>
          <w:sz w:val="24"/>
          <w:szCs w:val="24"/>
        </w:rPr>
        <w:t xml:space="preserve"> fino a 28.000 euro       0,50</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reddito oltre </w:t>
      </w:r>
      <w:proofErr w:type="gramStart"/>
      <w:r>
        <w:rPr>
          <w:rFonts w:ascii="Calibri" w:hAnsi="Calibri"/>
          <w:sz w:val="24"/>
          <w:szCs w:val="24"/>
        </w:rPr>
        <w:t>28.000  e</w:t>
      </w:r>
      <w:proofErr w:type="gramEnd"/>
      <w:r>
        <w:rPr>
          <w:rFonts w:ascii="Calibri" w:hAnsi="Calibri"/>
          <w:sz w:val="24"/>
          <w:szCs w:val="24"/>
        </w:rPr>
        <w:t xml:space="preserve"> fino a 50.000 euro       0,65</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scaglione di reddito oltre 50.000                                             0,75</w:t>
      </w:r>
      <w:proofErr w:type="gramStart"/>
      <w:r>
        <w:rPr>
          <w:rFonts w:ascii="Calibri" w:hAnsi="Calibri"/>
          <w:sz w:val="24"/>
          <w:szCs w:val="24"/>
        </w:rPr>
        <w:t>% ;</w:t>
      </w:r>
      <w:proofErr w:type="gramEnd"/>
    </w:p>
    <w:p w:rsidR="008225CA" w:rsidRDefault="008225CA" w:rsidP="008225CA">
      <w:pPr>
        <w:ind w:left="708"/>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sz w:val="24"/>
          <w:szCs w:val="24"/>
        </w:rPr>
        <w:t>RICHIAMATA</w:t>
      </w:r>
      <w:r>
        <w:rPr>
          <w:rFonts w:ascii="Calibri" w:hAnsi="Calibri"/>
          <w:bCs/>
          <w:sz w:val="24"/>
          <w:szCs w:val="24"/>
        </w:rPr>
        <w:t xml:space="preserve"> la propria </w:t>
      </w:r>
      <w:proofErr w:type="gramStart"/>
      <w:r>
        <w:rPr>
          <w:rFonts w:ascii="Calibri" w:hAnsi="Calibri"/>
          <w:bCs/>
          <w:sz w:val="24"/>
          <w:szCs w:val="24"/>
        </w:rPr>
        <w:t>deliberazione  n.</w:t>
      </w:r>
      <w:proofErr w:type="gramEnd"/>
      <w:r>
        <w:rPr>
          <w:rFonts w:ascii="Calibri" w:hAnsi="Calibri"/>
          <w:bCs/>
          <w:sz w:val="24"/>
          <w:szCs w:val="24"/>
        </w:rPr>
        <w:t xml:space="preserve"> 47 del 22/12/2023 con la quale venivano confermate, per l’anno 2024 le seguenti </w:t>
      </w:r>
      <w:proofErr w:type="gramStart"/>
      <w:r>
        <w:rPr>
          <w:rFonts w:ascii="Calibri" w:hAnsi="Calibri"/>
          <w:bCs/>
          <w:sz w:val="24"/>
          <w:szCs w:val="24"/>
        </w:rPr>
        <w:t xml:space="preserve">aliquote,  </w:t>
      </w:r>
      <w:r>
        <w:rPr>
          <w:rFonts w:ascii="Calibri" w:hAnsi="Calibri"/>
          <w:sz w:val="24"/>
          <w:szCs w:val="24"/>
        </w:rPr>
        <w:t>ferma</w:t>
      </w:r>
      <w:proofErr w:type="gramEnd"/>
      <w:r>
        <w:rPr>
          <w:rFonts w:ascii="Calibri" w:hAnsi="Calibri"/>
          <w:sz w:val="24"/>
          <w:szCs w:val="24"/>
        </w:rPr>
        <w:t xml:space="preserve"> restando l’esenzione per i contribuenti con redditi imponibili IRPEF non superiori ad </w:t>
      </w:r>
      <w:proofErr w:type="gramStart"/>
      <w:r>
        <w:rPr>
          <w:rFonts w:ascii="Calibri" w:hAnsi="Calibri"/>
          <w:sz w:val="24"/>
          <w:szCs w:val="24"/>
        </w:rPr>
        <w:t>Euro  15.000</w:t>
      </w:r>
      <w:proofErr w:type="gramEnd"/>
      <w:r>
        <w:rPr>
          <w:rFonts w:ascii="Calibri" w:hAnsi="Calibri"/>
          <w:sz w:val="24"/>
          <w:szCs w:val="24"/>
        </w:rPr>
        <w:t>,00</w:t>
      </w:r>
      <w:r>
        <w:rPr>
          <w:rFonts w:ascii="Calibri" w:hAnsi="Calibri"/>
          <w:bCs/>
          <w:sz w:val="24"/>
          <w:szCs w:val="24"/>
        </w:rPr>
        <w:t>:</w:t>
      </w:r>
      <w:r>
        <w:rPr>
          <w:rFonts w:ascii="Calibri" w:hAnsi="Calibri"/>
          <w:sz w:val="24"/>
          <w:szCs w:val="24"/>
        </w:rPr>
        <w:t xml:space="preserve"> </w:t>
      </w:r>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w:t>
      </w:r>
      <w:proofErr w:type="gramStart"/>
      <w:r>
        <w:rPr>
          <w:rFonts w:ascii="Calibri" w:hAnsi="Calibri"/>
          <w:sz w:val="24"/>
          <w:szCs w:val="24"/>
        </w:rPr>
        <w:t>reddito  da</w:t>
      </w:r>
      <w:proofErr w:type="gramEnd"/>
      <w:r>
        <w:rPr>
          <w:rFonts w:ascii="Calibri" w:hAnsi="Calibri"/>
          <w:sz w:val="24"/>
          <w:szCs w:val="24"/>
        </w:rPr>
        <w:t xml:space="preserve"> 0,00 e fino ad € 15.000,00              0,45</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reddito oltre </w:t>
      </w:r>
      <w:proofErr w:type="gramStart"/>
      <w:r>
        <w:rPr>
          <w:rFonts w:ascii="Calibri" w:hAnsi="Calibri"/>
          <w:sz w:val="24"/>
          <w:szCs w:val="24"/>
        </w:rPr>
        <w:t>15.000  e</w:t>
      </w:r>
      <w:proofErr w:type="gramEnd"/>
      <w:r>
        <w:rPr>
          <w:rFonts w:ascii="Calibri" w:hAnsi="Calibri"/>
          <w:sz w:val="24"/>
          <w:szCs w:val="24"/>
        </w:rPr>
        <w:t xml:space="preserve"> fino a 28.000 euro       0,50</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reddito oltre </w:t>
      </w:r>
      <w:proofErr w:type="gramStart"/>
      <w:r>
        <w:rPr>
          <w:rFonts w:ascii="Calibri" w:hAnsi="Calibri"/>
          <w:sz w:val="24"/>
          <w:szCs w:val="24"/>
        </w:rPr>
        <w:t>28.000  e</w:t>
      </w:r>
      <w:proofErr w:type="gramEnd"/>
      <w:r>
        <w:rPr>
          <w:rFonts w:ascii="Calibri" w:hAnsi="Calibri"/>
          <w:sz w:val="24"/>
          <w:szCs w:val="24"/>
        </w:rPr>
        <w:t xml:space="preserve"> fino a 50.000 euro       0,65</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scaglione di reddito oltre 50.000                                             0,75</w:t>
      </w:r>
      <w:proofErr w:type="gramStart"/>
      <w:r>
        <w:rPr>
          <w:rFonts w:ascii="Calibri" w:hAnsi="Calibri"/>
          <w:sz w:val="24"/>
          <w:szCs w:val="24"/>
        </w:rPr>
        <w:t>% ;</w:t>
      </w:r>
      <w:proofErr w:type="gramEnd"/>
    </w:p>
    <w:p w:rsidR="008225CA" w:rsidRDefault="008225CA" w:rsidP="008225CA">
      <w:pPr>
        <w:ind w:left="708"/>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sz w:val="24"/>
          <w:szCs w:val="24"/>
        </w:rPr>
        <w:t>RICHIAMATA</w:t>
      </w:r>
      <w:r>
        <w:rPr>
          <w:rFonts w:ascii="Calibri" w:hAnsi="Calibri"/>
          <w:bCs/>
          <w:sz w:val="24"/>
          <w:szCs w:val="24"/>
        </w:rPr>
        <w:t xml:space="preserve"> la propria </w:t>
      </w:r>
      <w:proofErr w:type="gramStart"/>
      <w:r>
        <w:rPr>
          <w:rFonts w:ascii="Calibri" w:hAnsi="Calibri"/>
          <w:bCs/>
          <w:sz w:val="24"/>
          <w:szCs w:val="24"/>
        </w:rPr>
        <w:t>deliberazione  n.</w:t>
      </w:r>
      <w:proofErr w:type="gramEnd"/>
      <w:r>
        <w:rPr>
          <w:rFonts w:ascii="Calibri" w:hAnsi="Calibri"/>
          <w:bCs/>
          <w:sz w:val="24"/>
          <w:szCs w:val="24"/>
        </w:rPr>
        <w:t xml:space="preserve"> 55 del 20/12/2024 con la quale venivano confermate, per l’anno 2025 le seguenti </w:t>
      </w:r>
      <w:proofErr w:type="gramStart"/>
      <w:r>
        <w:rPr>
          <w:rFonts w:ascii="Calibri" w:hAnsi="Calibri"/>
          <w:bCs/>
          <w:sz w:val="24"/>
          <w:szCs w:val="24"/>
        </w:rPr>
        <w:t xml:space="preserve">aliquote,  </w:t>
      </w:r>
      <w:r>
        <w:rPr>
          <w:rFonts w:ascii="Calibri" w:hAnsi="Calibri"/>
          <w:sz w:val="24"/>
          <w:szCs w:val="24"/>
        </w:rPr>
        <w:t>ferma</w:t>
      </w:r>
      <w:proofErr w:type="gramEnd"/>
      <w:r>
        <w:rPr>
          <w:rFonts w:ascii="Calibri" w:hAnsi="Calibri"/>
          <w:sz w:val="24"/>
          <w:szCs w:val="24"/>
        </w:rPr>
        <w:t xml:space="preserve"> restando l’esenzione per i contribuenti con redditi imponibili IRPEF non superiori ad </w:t>
      </w:r>
      <w:proofErr w:type="gramStart"/>
      <w:r>
        <w:rPr>
          <w:rFonts w:ascii="Calibri" w:hAnsi="Calibri"/>
          <w:sz w:val="24"/>
          <w:szCs w:val="24"/>
        </w:rPr>
        <w:t>Euro  15.000</w:t>
      </w:r>
      <w:proofErr w:type="gramEnd"/>
      <w:r>
        <w:rPr>
          <w:rFonts w:ascii="Calibri" w:hAnsi="Calibri"/>
          <w:sz w:val="24"/>
          <w:szCs w:val="24"/>
        </w:rPr>
        <w:t>,00</w:t>
      </w:r>
      <w:r>
        <w:rPr>
          <w:rFonts w:ascii="Calibri" w:hAnsi="Calibri"/>
          <w:bCs/>
          <w:sz w:val="24"/>
          <w:szCs w:val="24"/>
        </w:rPr>
        <w:t>:</w:t>
      </w:r>
      <w:r>
        <w:rPr>
          <w:rFonts w:ascii="Calibri" w:hAnsi="Calibri"/>
          <w:sz w:val="24"/>
          <w:szCs w:val="24"/>
        </w:rPr>
        <w:t xml:space="preserve"> </w:t>
      </w:r>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w:t>
      </w:r>
      <w:proofErr w:type="gramStart"/>
      <w:r>
        <w:rPr>
          <w:rFonts w:ascii="Calibri" w:hAnsi="Calibri"/>
          <w:sz w:val="24"/>
          <w:szCs w:val="24"/>
        </w:rPr>
        <w:t>reddito  da</w:t>
      </w:r>
      <w:proofErr w:type="gramEnd"/>
      <w:r>
        <w:rPr>
          <w:rFonts w:ascii="Calibri" w:hAnsi="Calibri"/>
          <w:sz w:val="24"/>
          <w:szCs w:val="24"/>
        </w:rPr>
        <w:t xml:space="preserve"> 0,00 e fino ad € 15.000,00              0,45</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reddito oltre </w:t>
      </w:r>
      <w:proofErr w:type="gramStart"/>
      <w:r>
        <w:rPr>
          <w:rFonts w:ascii="Calibri" w:hAnsi="Calibri"/>
          <w:sz w:val="24"/>
          <w:szCs w:val="24"/>
        </w:rPr>
        <w:t>15.000  e</w:t>
      </w:r>
      <w:proofErr w:type="gramEnd"/>
      <w:r>
        <w:rPr>
          <w:rFonts w:ascii="Calibri" w:hAnsi="Calibri"/>
          <w:sz w:val="24"/>
          <w:szCs w:val="24"/>
        </w:rPr>
        <w:t xml:space="preserve"> fino a 28.000 euro       0,50</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reddito oltre </w:t>
      </w:r>
      <w:proofErr w:type="gramStart"/>
      <w:r>
        <w:rPr>
          <w:rFonts w:ascii="Calibri" w:hAnsi="Calibri"/>
          <w:sz w:val="24"/>
          <w:szCs w:val="24"/>
        </w:rPr>
        <w:t>28.000  e</w:t>
      </w:r>
      <w:proofErr w:type="gramEnd"/>
      <w:r>
        <w:rPr>
          <w:rFonts w:ascii="Calibri" w:hAnsi="Calibri"/>
          <w:sz w:val="24"/>
          <w:szCs w:val="24"/>
        </w:rPr>
        <w:t xml:space="preserve"> fino a 50.000 euro       0,65</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scaglione di reddito oltre 50.000                                             0,75</w:t>
      </w:r>
      <w:proofErr w:type="gramStart"/>
      <w:r>
        <w:rPr>
          <w:rFonts w:ascii="Calibri" w:hAnsi="Calibri"/>
          <w:sz w:val="24"/>
          <w:szCs w:val="24"/>
        </w:rPr>
        <w:t>% ;</w:t>
      </w:r>
      <w:proofErr w:type="gramEnd"/>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sz w:val="24"/>
          <w:szCs w:val="24"/>
        </w:rPr>
        <w:t>Rilevato:</w:t>
      </w:r>
    </w:p>
    <w:p w:rsidR="008225CA" w:rsidRDefault="008225CA" w:rsidP="008225CA">
      <w:pPr>
        <w:numPr>
          <w:ilvl w:val="0"/>
          <w:numId w:val="11"/>
        </w:numPr>
        <w:spacing w:after="160" w:line="254" w:lineRule="auto"/>
        <w:jc w:val="both"/>
        <w:rPr>
          <w:rFonts w:ascii="Calibri" w:hAnsi="Calibri"/>
          <w:sz w:val="24"/>
          <w:szCs w:val="24"/>
        </w:rPr>
      </w:pPr>
      <w:r>
        <w:rPr>
          <w:rFonts w:ascii="Calibri" w:hAnsi="Calibri"/>
          <w:sz w:val="24"/>
          <w:szCs w:val="24"/>
        </w:rPr>
        <w:t>Che i comuni che nell’anno 2021 hanno applicato l’addizionale comunale IRPEF sulla base degli scaglioni Irpef (che non risultano, quindi, compatibili con il nuovo sistema di scaglioni delineato dalla legge di bilancio 2022), al fine di garantire la coerenza della disciplina dell’addizionale comunale con la nuova articolazione degli scaglioni Irpef, devono provvedere al relativo adeguamento degli scaglioni dell’addizionale IRPEF;</w:t>
      </w:r>
    </w:p>
    <w:p w:rsidR="008225CA" w:rsidRDefault="008225CA" w:rsidP="008225CA">
      <w:pPr>
        <w:numPr>
          <w:ilvl w:val="0"/>
          <w:numId w:val="11"/>
        </w:numPr>
        <w:spacing w:after="160" w:line="254" w:lineRule="auto"/>
        <w:jc w:val="both"/>
        <w:rPr>
          <w:rFonts w:ascii="Calibri" w:hAnsi="Calibri"/>
          <w:sz w:val="24"/>
          <w:szCs w:val="24"/>
        </w:rPr>
      </w:pPr>
      <w:r>
        <w:rPr>
          <w:rFonts w:ascii="Calibri" w:hAnsi="Calibri"/>
          <w:sz w:val="24"/>
          <w:szCs w:val="24"/>
        </w:rPr>
        <w:t>Che l’Agenzia delle Entrate con la circolare 18 febbraio 2022, n. 4/E ha fornito chiarimenti sulla nuova tassazione Irpef introdotta dalla Legge di Bilancio 2022, soffermandosi anche sul differimento dei termini delle addizionali regionali e comunali all’Irpef.</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lastRenderedPageBreak/>
        <w:t>RITENUTO,</w:t>
      </w:r>
      <w:r>
        <w:rPr>
          <w:rFonts w:ascii="Calibri" w:hAnsi="Calibri"/>
          <w:sz w:val="24"/>
          <w:szCs w:val="24"/>
        </w:rPr>
        <w:t xml:space="preserve"> pertanto, di:</w:t>
      </w:r>
    </w:p>
    <w:p w:rsidR="008225CA" w:rsidRDefault="008225CA" w:rsidP="008225CA">
      <w:pPr>
        <w:jc w:val="both"/>
        <w:rPr>
          <w:rFonts w:ascii="Calibri" w:hAnsi="Calibri"/>
          <w:sz w:val="24"/>
          <w:szCs w:val="24"/>
        </w:rPr>
      </w:pPr>
      <w:r>
        <w:rPr>
          <w:rFonts w:ascii="Calibri" w:hAnsi="Calibri"/>
          <w:sz w:val="24"/>
          <w:szCs w:val="24"/>
        </w:rPr>
        <w:t xml:space="preserve">stabilire per l’esercizio finanziario 2026 le aliquote differenziate dell'addizionale comunale all'imposta sul reddito delle persone fisiche secondo criteri di progressività </w:t>
      </w:r>
      <w:r>
        <w:rPr>
          <w:rFonts w:ascii="Calibri" w:hAnsi="Calibri"/>
          <w:sz w:val="24"/>
          <w:szCs w:val="24"/>
          <w:u w:val="single"/>
        </w:rPr>
        <w:t>utilizzando gli stessi scaglioni di reddito stabiliti, ai fini dell'imposta sul reddito delle persone fisiche nel seguente modo:</w:t>
      </w:r>
    </w:p>
    <w:p w:rsidR="008225CA" w:rsidRDefault="008225CA" w:rsidP="008225CA">
      <w:pPr>
        <w:jc w:val="both"/>
        <w:rPr>
          <w:rFonts w:ascii="Calibri" w:hAnsi="Calibri"/>
          <w:sz w:val="24"/>
          <w:szCs w:val="24"/>
          <w:u w:val="single"/>
        </w:rPr>
      </w:pPr>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w:t>
      </w:r>
      <w:proofErr w:type="gramStart"/>
      <w:r>
        <w:rPr>
          <w:rFonts w:ascii="Calibri" w:hAnsi="Calibri"/>
          <w:sz w:val="24"/>
          <w:szCs w:val="24"/>
        </w:rPr>
        <w:t>reddito  da</w:t>
      </w:r>
      <w:proofErr w:type="gramEnd"/>
      <w:r>
        <w:rPr>
          <w:rFonts w:ascii="Calibri" w:hAnsi="Calibri"/>
          <w:sz w:val="24"/>
          <w:szCs w:val="24"/>
        </w:rPr>
        <w:t xml:space="preserve"> 0,00 e fino ad € 15.000,00              0,45</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reddito oltre </w:t>
      </w:r>
      <w:proofErr w:type="gramStart"/>
      <w:r>
        <w:rPr>
          <w:rFonts w:ascii="Calibri" w:hAnsi="Calibri"/>
          <w:sz w:val="24"/>
          <w:szCs w:val="24"/>
        </w:rPr>
        <w:t>15.000  e</w:t>
      </w:r>
      <w:proofErr w:type="gramEnd"/>
      <w:r>
        <w:rPr>
          <w:rFonts w:ascii="Calibri" w:hAnsi="Calibri"/>
          <w:sz w:val="24"/>
          <w:szCs w:val="24"/>
        </w:rPr>
        <w:t xml:space="preserve"> fino a 28.000 euro       0,50</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 xml:space="preserve">scaglione di reddito oltre </w:t>
      </w:r>
      <w:proofErr w:type="gramStart"/>
      <w:r>
        <w:rPr>
          <w:rFonts w:ascii="Calibri" w:hAnsi="Calibri"/>
          <w:sz w:val="24"/>
          <w:szCs w:val="24"/>
        </w:rPr>
        <w:t>28.000  e</w:t>
      </w:r>
      <w:proofErr w:type="gramEnd"/>
      <w:r>
        <w:rPr>
          <w:rFonts w:ascii="Calibri" w:hAnsi="Calibri"/>
          <w:sz w:val="24"/>
          <w:szCs w:val="24"/>
        </w:rPr>
        <w:t xml:space="preserve"> fino a 50.000 euro       0,65</w:t>
      </w:r>
      <w:proofErr w:type="gramStart"/>
      <w:r>
        <w:rPr>
          <w:rFonts w:ascii="Calibri" w:hAnsi="Calibri"/>
          <w:sz w:val="24"/>
          <w:szCs w:val="24"/>
        </w:rPr>
        <w:t>% ;</w:t>
      </w:r>
      <w:proofErr w:type="gramEnd"/>
    </w:p>
    <w:p w:rsidR="008225CA" w:rsidRDefault="008225CA" w:rsidP="008225CA">
      <w:pPr>
        <w:numPr>
          <w:ilvl w:val="0"/>
          <w:numId w:val="10"/>
        </w:numPr>
        <w:tabs>
          <w:tab w:val="clear" w:pos="0"/>
          <w:tab w:val="num" w:pos="708"/>
        </w:tabs>
        <w:spacing w:after="160" w:line="254" w:lineRule="auto"/>
        <w:ind w:left="708" w:firstLine="0"/>
        <w:jc w:val="both"/>
        <w:rPr>
          <w:rFonts w:ascii="Calibri" w:hAnsi="Calibri"/>
          <w:sz w:val="24"/>
          <w:szCs w:val="24"/>
        </w:rPr>
      </w:pPr>
      <w:r>
        <w:rPr>
          <w:rFonts w:ascii="Calibri" w:hAnsi="Calibri"/>
          <w:sz w:val="24"/>
          <w:szCs w:val="24"/>
        </w:rPr>
        <w:t>scaglione di reddito oltre 50.000 euro                                    0,75</w:t>
      </w:r>
      <w:proofErr w:type="gramStart"/>
      <w:r>
        <w:rPr>
          <w:rFonts w:ascii="Calibri" w:hAnsi="Calibri"/>
          <w:sz w:val="24"/>
          <w:szCs w:val="24"/>
        </w:rPr>
        <w:t>% ;</w:t>
      </w:r>
      <w:proofErr w:type="gramEnd"/>
    </w:p>
    <w:p w:rsidR="008225CA" w:rsidRDefault="008225CA" w:rsidP="008225CA">
      <w:pPr>
        <w:jc w:val="both"/>
        <w:rPr>
          <w:rFonts w:ascii="Calibri" w:hAnsi="Calibri"/>
          <w:sz w:val="24"/>
          <w:szCs w:val="24"/>
          <w:u w:val="single"/>
        </w:rPr>
      </w:pPr>
    </w:p>
    <w:p w:rsidR="008225CA" w:rsidRDefault="008225CA" w:rsidP="008225CA">
      <w:pPr>
        <w:jc w:val="both"/>
        <w:rPr>
          <w:rFonts w:ascii="Calibri" w:hAnsi="Calibri"/>
          <w:sz w:val="24"/>
          <w:szCs w:val="24"/>
        </w:rPr>
      </w:pPr>
      <w:r>
        <w:rPr>
          <w:rFonts w:ascii="Calibri" w:hAnsi="Calibri"/>
          <w:b/>
          <w:bCs/>
          <w:sz w:val="24"/>
          <w:szCs w:val="24"/>
        </w:rPr>
        <w:t xml:space="preserve">CONSIDERATO </w:t>
      </w:r>
      <w:r>
        <w:rPr>
          <w:rFonts w:ascii="Calibri" w:hAnsi="Calibri"/>
          <w:sz w:val="24"/>
          <w:szCs w:val="24"/>
        </w:rPr>
        <w:t>che, dalle stime operate sulle basi imponibili, il fabbisogno finanziario dell’Ente può essere soddisfatto - ferma restando l’esenzione per i contribuenti con redditi imponibili IRPEF non superiori ad Euro 15.000,00;</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DATO ATTO </w:t>
      </w:r>
      <w:r>
        <w:rPr>
          <w:rFonts w:ascii="Calibri" w:hAnsi="Calibri"/>
          <w:sz w:val="24"/>
          <w:szCs w:val="24"/>
        </w:rPr>
        <w:t>che la soglia di esenzione sopra indicata non va intesa come franchigia bensì come limite di reddito al di sotto del quale l’addizionale non è dovuta; in caso di superamento del limite di esenzione stabilito l’addizionale si applica sul reddito complessivo (art. 1, comma 11, D.L. n. 138/2011);</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VISTI</w:t>
      </w:r>
      <w:r>
        <w:rPr>
          <w:rFonts w:ascii="Calibri" w:hAnsi="Calibri"/>
          <w:sz w:val="24"/>
          <w:szCs w:val="24"/>
        </w:rPr>
        <w:t xml:space="preserve"> i programmi di spesa indicati nello schema del Bilancio di Previsione 2026-2028 e nel Documento Unico di Programmazione 2026-2028; </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DATO ATTO </w:t>
      </w:r>
      <w:r>
        <w:rPr>
          <w:rFonts w:ascii="Calibri" w:hAnsi="Calibri"/>
          <w:sz w:val="24"/>
          <w:szCs w:val="24"/>
        </w:rPr>
        <w:t>che, considerato il trend di incassi degli ultimi anni, la manovra in esame comporta per le casse comunali un gettito presunto di competenza dell’anno 2026 di €. 130.000,00;</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RITENUTO</w:t>
      </w:r>
      <w:r>
        <w:rPr>
          <w:rFonts w:ascii="Calibri" w:hAnsi="Calibri"/>
          <w:sz w:val="24"/>
          <w:szCs w:val="24"/>
        </w:rPr>
        <w:t>, pertanto:</w:t>
      </w:r>
    </w:p>
    <w:p w:rsidR="008225CA" w:rsidRDefault="008225CA" w:rsidP="008225CA">
      <w:pPr>
        <w:numPr>
          <w:ilvl w:val="0"/>
          <w:numId w:val="12"/>
        </w:numPr>
        <w:spacing w:after="160" w:line="254" w:lineRule="auto"/>
        <w:jc w:val="both"/>
        <w:rPr>
          <w:rFonts w:ascii="Calibri" w:hAnsi="Calibri"/>
          <w:sz w:val="24"/>
          <w:szCs w:val="24"/>
        </w:rPr>
      </w:pPr>
      <w:r>
        <w:rPr>
          <w:rFonts w:ascii="Calibri" w:hAnsi="Calibri"/>
          <w:sz w:val="24"/>
          <w:szCs w:val="24"/>
        </w:rPr>
        <w:t>di stabilire per l’anno 2026 l’addizionale comunale all’IRPEF nella misura precedentemente indicata;</w:t>
      </w:r>
    </w:p>
    <w:p w:rsidR="008225CA" w:rsidRDefault="008225CA" w:rsidP="008225CA">
      <w:pPr>
        <w:jc w:val="both"/>
        <w:rPr>
          <w:rFonts w:ascii="Calibri" w:hAnsi="Calibri"/>
          <w:sz w:val="24"/>
          <w:szCs w:val="24"/>
        </w:rPr>
      </w:pPr>
    </w:p>
    <w:p w:rsidR="008225CA" w:rsidRDefault="008225CA" w:rsidP="008225CA">
      <w:pPr>
        <w:numPr>
          <w:ilvl w:val="0"/>
          <w:numId w:val="12"/>
        </w:numPr>
        <w:spacing w:after="160" w:line="254" w:lineRule="auto"/>
        <w:jc w:val="both"/>
        <w:rPr>
          <w:rFonts w:ascii="Calibri" w:hAnsi="Calibri"/>
          <w:sz w:val="24"/>
          <w:szCs w:val="24"/>
        </w:rPr>
      </w:pPr>
      <w:r>
        <w:rPr>
          <w:rFonts w:ascii="Calibri" w:hAnsi="Calibri"/>
          <w:sz w:val="24"/>
          <w:szCs w:val="24"/>
        </w:rPr>
        <w:t xml:space="preserve">di confermare </w:t>
      </w:r>
      <w:r>
        <w:rPr>
          <w:rFonts w:ascii="Calibri" w:hAnsi="Calibri"/>
          <w:b/>
          <w:bCs/>
          <w:sz w:val="24"/>
          <w:szCs w:val="24"/>
          <w:u w:val="single"/>
        </w:rPr>
        <w:t>una soglia di esenzione per i redditi Irpef sino a € 15.000,00 al di sotto della quale l’addizionale non è dovuta mentre per i redditi superiori l’addizionale è dovuta sul reddito complessivo;</w:t>
      </w:r>
    </w:p>
    <w:p w:rsidR="008225CA" w:rsidRDefault="008225CA" w:rsidP="008225CA">
      <w:pPr>
        <w:jc w:val="both"/>
        <w:rPr>
          <w:rFonts w:ascii="Calibri" w:hAnsi="Calibri"/>
          <w:b/>
          <w:bCs/>
          <w:sz w:val="24"/>
          <w:szCs w:val="24"/>
        </w:rPr>
      </w:pPr>
    </w:p>
    <w:p w:rsidR="008225CA" w:rsidRDefault="008225CA" w:rsidP="008225CA">
      <w:pPr>
        <w:jc w:val="both"/>
        <w:rPr>
          <w:rFonts w:ascii="Calibri" w:hAnsi="Calibri"/>
          <w:sz w:val="24"/>
          <w:szCs w:val="24"/>
        </w:rPr>
      </w:pPr>
      <w:r>
        <w:rPr>
          <w:rFonts w:ascii="Calibri" w:hAnsi="Calibri"/>
          <w:b/>
          <w:bCs/>
          <w:sz w:val="24"/>
          <w:szCs w:val="24"/>
        </w:rPr>
        <w:t>VISTO</w:t>
      </w:r>
      <w:r>
        <w:rPr>
          <w:rFonts w:ascii="Calibri" w:hAnsi="Calibri"/>
          <w:sz w:val="24"/>
          <w:szCs w:val="24"/>
        </w:rPr>
        <w:t xml:space="preserve"> il vigente Statuto Comunale;</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VISTO </w:t>
      </w:r>
      <w:r>
        <w:rPr>
          <w:rFonts w:ascii="Calibri" w:hAnsi="Calibri"/>
          <w:sz w:val="24"/>
          <w:szCs w:val="24"/>
        </w:rPr>
        <w:t>il testo unico delle leggi sull’ordinamento degli enti locali approvato col D.lgs. 267/2000;</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DATO ATTO</w:t>
      </w:r>
      <w:r>
        <w:rPr>
          <w:rFonts w:ascii="Calibri" w:hAnsi="Calibri"/>
          <w:sz w:val="24"/>
          <w:szCs w:val="24"/>
        </w:rPr>
        <w:t xml:space="preserve"> della competenza del Consiglio Comunale ai sensi del disposto dell’art. 1, comma 142, della L. 296/2006, nonché dell’art. 42, comma 2, lettera f, del Testo Unico sull’ordinamento degli enti locali;</w:t>
      </w:r>
    </w:p>
    <w:p w:rsidR="008225CA" w:rsidRDefault="008225CA" w:rsidP="008225CA">
      <w:pPr>
        <w:jc w:val="both"/>
        <w:rPr>
          <w:rFonts w:ascii="Calibri" w:hAnsi="Calibri"/>
          <w:sz w:val="24"/>
          <w:szCs w:val="24"/>
        </w:rPr>
      </w:pPr>
    </w:p>
    <w:p w:rsidR="008225CA" w:rsidRDefault="008225CA" w:rsidP="008225CA">
      <w:pPr>
        <w:jc w:val="both"/>
        <w:rPr>
          <w:rFonts w:ascii="Calibri" w:hAnsi="Calibri"/>
          <w:b/>
          <w:bCs/>
          <w:sz w:val="24"/>
          <w:szCs w:val="24"/>
        </w:rPr>
      </w:pPr>
      <w:r>
        <w:rPr>
          <w:rFonts w:ascii="Calibri" w:hAnsi="Calibri"/>
          <w:b/>
          <w:sz w:val="24"/>
          <w:szCs w:val="24"/>
        </w:rPr>
        <w:t>VISTO</w:t>
      </w:r>
      <w:r>
        <w:rPr>
          <w:rFonts w:ascii="Calibri" w:hAnsi="Calibri"/>
          <w:sz w:val="24"/>
          <w:szCs w:val="24"/>
        </w:rPr>
        <w:t xml:space="preserve"> il parere favorevole espresso dal Revisore di conti, verbale n°16 del 06/11/2025, assunto agli atti municipali prot. nr. 6205, ai sensi dell’art. 239 del D. Lgs. n. 267/2000;</w:t>
      </w:r>
    </w:p>
    <w:p w:rsidR="008225CA" w:rsidRDefault="008225CA" w:rsidP="008225CA">
      <w:pPr>
        <w:jc w:val="both"/>
        <w:rPr>
          <w:rFonts w:ascii="Calibri" w:hAnsi="Calibri"/>
          <w:sz w:val="24"/>
          <w:szCs w:val="24"/>
        </w:rPr>
      </w:pPr>
      <w:r>
        <w:rPr>
          <w:rFonts w:ascii="Calibri" w:hAnsi="Calibri"/>
          <w:sz w:val="24"/>
          <w:szCs w:val="24"/>
        </w:rPr>
        <w:tab/>
      </w:r>
    </w:p>
    <w:p w:rsidR="008225CA" w:rsidRDefault="008225CA" w:rsidP="008225CA">
      <w:pPr>
        <w:jc w:val="both"/>
        <w:rPr>
          <w:rFonts w:ascii="Calibri" w:hAnsi="Calibri"/>
          <w:sz w:val="24"/>
          <w:szCs w:val="24"/>
        </w:rPr>
      </w:pPr>
      <w:r>
        <w:rPr>
          <w:rFonts w:ascii="Calibri" w:hAnsi="Calibri"/>
          <w:b/>
          <w:bCs/>
          <w:sz w:val="24"/>
          <w:szCs w:val="24"/>
        </w:rPr>
        <w:lastRenderedPageBreak/>
        <w:t>VISTI</w:t>
      </w:r>
      <w:r>
        <w:rPr>
          <w:rFonts w:ascii="Calibri" w:hAnsi="Calibri"/>
          <w:sz w:val="24"/>
          <w:szCs w:val="24"/>
        </w:rPr>
        <w:t xml:space="preserve"> il parere favorevole espresso ai sensi dell'art. 49 del D.lgs. 267/2000, dal Responsabile del Servizio e dal Responsabile di Ragioneria in ordine rispettivamente alla regolarità tecnica e contabile dell'atto;</w:t>
      </w:r>
    </w:p>
    <w:p w:rsidR="008225CA" w:rsidRDefault="008225CA" w:rsidP="008225CA">
      <w:pPr>
        <w:jc w:val="both"/>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CON LA SEGUENTE VOTAZIONE </w:t>
      </w:r>
      <w:r>
        <w:rPr>
          <w:rFonts w:ascii="Calibri" w:hAnsi="Calibri"/>
          <w:sz w:val="24"/>
          <w:szCs w:val="24"/>
        </w:rPr>
        <w:t>espressa per alzata di mano dai n.   9 Consiglieri presenti:</w:t>
      </w:r>
    </w:p>
    <w:p w:rsidR="008225CA" w:rsidRDefault="008225CA" w:rsidP="008225CA">
      <w:pPr>
        <w:numPr>
          <w:ilvl w:val="0"/>
          <w:numId w:val="13"/>
        </w:numPr>
        <w:tabs>
          <w:tab w:val="num" w:pos="0"/>
        </w:tabs>
        <w:spacing w:line="254" w:lineRule="auto"/>
        <w:jc w:val="both"/>
        <w:rPr>
          <w:rFonts w:ascii="Calibri" w:hAnsi="Calibri"/>
          <w:sz w:val="24"/>
          <w:szCs w:val="24"/>
        </w:rPr>
      </w:pPr>
      <w:proofErr w:type="gramStart"/>
      <w:r>
        <w:rPr>
          <w:rFonts w:ascii="Calibri" w:hAnsi="Calibri"/>
          <w:sz w:val="24"/>
          <w:szCs w:val="24"/>
        </w:rPr>
        <w:t xml:space="preserve">presenti:   </w:t>
      </w:r>
      <w:proofErr w:type="gramEnd"/>
      <w:r>
        <w:rPr>
          <w:rFonts w:ascii="Calibri" w:hAnsi="Calibri"/>
          <w:sz w:val="24"/>
          <w:szCs w:val="24"/>
        </w:rPr>
        <w:t xml:space="preserve">  n.</w:t>
      </w:r>
      <w:r>
        <w:rPr>
          <w:rFonts w:ascii="Calibri" w:hAnsi="Calibri"/>
          <w:sz w:val="24"/>
          <w:szCs w:val="24"/>
        </w:rPr>
        <w:tab/>
        <w:t xml:space="preserve">  9</w:t>
      </w:r>
    </w:p>
    <w:p w:rsidR="008225CA" w:rsidRDefault="008225CA" w:rsidP="008225CA">
      <w:pPr>
        <w:numPr>
          <w:ilvl w:val="0"/>
          <w:numId w:val="13"/>
        </w:numPr>
        <w:tabs>
          <w:tab w:val="num" w:pos="0"/>
        </w:tabs>
        <w:spacing w:line="254" w:lineRule="auto"/>
        <w:jc w:val="both"/>
        <w:rPr>
          <w:rFonts w:ascii="Calibri" w:hAnsi="Calibri"/>
          <w:sz w:val="24"/>
          <w:szCs w:val="24"/>
        </w:rPr>
      </w:pPr>
      <w:proofErr w:type="gramStart"/>
      <w:r>
        <w:rPr>
          <w:rFonts w:ascii="Calibri" w:hAnsi="Calibri"/>
          <w:sz w:val="24"/>
          <w:szCs w:val="24"/>
        </w:rPr>
        <w:t xml:space="preserve">votanti:   </w:t>
      </w:r>
      <w:proofErr w:type="gramEnd"/>
      <w:r>
        <w:rPr>
          <w:rFonts w:ascii="Calibri" w:hAnsi="Calibri"/>
          <w:sz w:val="24"/>
          <w:szCs w:val="24"/>
        </w:rPr>
        <w:t xml:space="preserve">    n.</w:t>
      </w:r>
      <w:r>
        <w:rPr>
          <w:rFonts w:ascii="Calibri" w:hAnsi="Calibri"/>
          <w:sz w:val="24"/>
          <w:szCs w:val="24"/>
        </w:rPr>
        <w:tab/>
        <w:t xml:space="preserve">  6</w:t>
      </w:r>
      <w:r>
        <w:rPr>
          <w:rFonts w:ascii="Calibri" w:hAnsi="Calibri"/>
          <w:sz w:val="24"/>
          <w:szCs w:val="24"/>
        </w:rPr>
        <w:tab/>
      </w:r>
    </w:p>
    <w:p w:rsidR="008225CA" w:rsidRDefault="008225CA" w:rsidP="008225CA">
      <w:pPr>
        <w:numPr>
          <w:ilvl w:val="0"/>
          <w:numId w:val="13"/>
        </w:numPr>
        <w:tabs>
          <w:tab w:val="num" w:pos="0"/>
        </w:tabs>
        <w:spacing w:line="254" w:lineRule="auto"/>
        <w:jc w:val="both"/>
        <w:rPr>
          <w:rFonts w:ascii="Calibri" w:hAnsi="Calibri"/>
          <w:sz w:val="24"/>
          <w:szCs w:val="24"/>
        </w:rPr>
      </w:pPr>
      <w:proofErr w:type="gramStart"/>
      <w:r>
        <w:rPr>
          <w:rFonts w:ascii="Calibri" w:hAnsi="Calibri"/>
          <w:sz w:val="24"/>
          <w:szCs w:val="24"/>
        </w:rPr>
        <w:t>favorevoli:  n.</w:t>
      </w:r>
      <w:proofErr w:type="gramEnd"/>
      <w:r>
        <w:rPr>
          <w:rFonts w:ascii="Calibri" w:hAnsi="Calibri"/>
          <w:sz w:val="24"/>
          <w:szCs w:val="24"/>
        </w:rPr>
        <w:t xml:space="preserve">   6</w:t>
      </w:r>
      <w:r>
        <w:rPr>
          <w:rFonts w:ascii="Calibri" w:hAnsi="Calibri"/>
          <w:sz w:val="24"/>
          <w:szCs w:val="24"/>
        </w:rPr>
        <w:tab/>
      </w:r>
    </w:p>
    <w:p w:rsidR="008225CA" w:rsidRDefault="008225CA" w:rsidP="008225CA">
      <w:pPr>
        <w:numPr>
          <w:ilvl w:val="0"/>
          <w:numId w:val="13"/>
        </w:numPr>
        <w:tabs>
          <w:tab w:val="num" w:pos="0"/>
        </w:tabs>
        <w:spacing w:line="254" w:lineRule="auto"/>
        <w:jc w:val="both"/>
        <w:rPr>
          <w:rFonts w:ascii="Calibri" w:hAnsi="Calibri"/>
          <w:sz w:val="24"/>
          <w:szCs w:val="24"/>
        </w:rPr>
      </w:pPr>
      <w:proofErr w:type="gramStart"/>
      <w:r>
        <w:rPr>
          <w:rFonts w:ascii="Calibri" w:hAnsi="Calibri"/>
          <w:sz w:val="24"/>
          <w:szCs w:val="24"/>
        </w:rPr>
        <w:t xml:space="preserve">contrari:   </w:t>
      </w:r>
      <w:proofErr w:type="gramEnd"/>
      <w:r>
        <w:rPr>
          <w:rFonts w:ascii="Calibri" w:hAnsi="Calibri"/>
          <w:sz w:val="24"/>
          <w:szCs w:val="24"/>
        </w:rPr>
        <w:t xml:space="preserve">  n.     //</w:t>
      </w:r>
    </w:p>
    <w:p w:rsidR="008225CA" w:rsidRDefault="008225CA" w:rsidP="008225CA">
      <w:pPr>
        <w:numPr>
          <w:ilvl w:val="0"/>
          <w:numId w:val="13"/>
        </w:numPr>
        <w:tabs>
          <w:tab w:val="num" w:pos="0"/>
        </w:tabs>
        <w:spacing w:line="254" w:lineRule="auto"/>
        <w:jc w:val="both"/>
        <w:rPr>
          <w:rFonts w:ascii="Calibri" w:hAnsi="Calibri"/>
          <w:sz w:val="24"/>
          <w:szCs w:val="24"/>
        </w:rPr>
      </w:pPr>
      <w:proofErr w:type="gramStart"/>
      <w:r>
        <w:rPr>
          <w:rFonts w:ascii="Calibri" w:hAnsi="Calibri"/>
          <w:sz w:val="24"/>
          <w:szCs w:val="24"/>
        </w:rPr>
        <w:t xml:space="preserve">astenuti:   </w:t>
      </w:r>
      <w:proofErr w:type="gramEnd"/>
      <w:r>
        <w:rPr>
          <w:rFonts w:ascii="Calibri" w:hAnsi="Calibri"/>
          <w:sz w:val="24"/>
          <w:szCs w:val="24"/>
        </w:rPr>
        <w:t xml:space="preserve"> n.    3 (CASTELLARI VITO, GIANSOLDATI DANILO, TONDELLI DEBORA)</w:t>
      </w:r>
    </w:p>
    <w:p w:rsidR="008225CA" w:rsidRDefault="008225CA" w:rsidP="008225CA">
      <w:pPr>
        <w:rPr>
          <w:rFonts w:ascii="Calibri" w:hAnsi="Calibri"/>
          <w:b/>
          <w:bCs/>
          <w:sz w:val="24"/>
          <w:szCs w:val="24"/>
        </w:rPr>
      </w:pPr>
    </w:p>
    <w:p w:rsidR="008225CA" w:rsidRDefault="008225CA" w:rsidP="008225CA">
      <w:pPr>
        <w:jc w:val="center"/>
        <w:rPr>
          <w:rFonts w:ascii="Calibri" w:hAnsi="Calibri"/>
          <w:b/>
          <w:bCs/>
          <w:sz w:val="24"/>
          <w:szCs w:val="24"/>
        </w:rPr>
      </w:pPr>
      <w:r>
        <w:rPr>
          <w:rFonts w:ascii="Calibri" w:hAnsi="Calibri"/>
          <w:b/>
          <w:bCs/>
          <w:sz w:val="24"/>
          <w:szCs w:val="24"/>
        </w:rPr>
        <w:t>D E L I B E R A</w:t>
      </w:r>
    </w:p>
    <w:p w:rsidR="008225CA" w:rsidRDefault="008225CA" w:rsidP="008225CA">
      <w:pPr>
        <w:rPr>
          <w:rFonts w:ascii="Calibri" w:hAnsi="Calibri"/>
          <w:sz w:val="24"/>
          <w:szCs w:val="24"/>
        </w:rPr>
      </w:pPr>
    </w:p>
    <w:p w:rsidR="008225CA" w:rsidRDefault="008225CA" w:rsidP="008225CA">
      <w:pPr>
        <w:rPr>
          <w:rFonts w:ascii="Calibri" w:hAnsi="Calibri"/>
          <w:sz w:val="24"/>
          <w:szCs w:val="24"/>
        </w:rPr>
      </w:pPr>
      <w:r>
        <w:rPr>
          <w:rFonts w:ascii="Calibri" w:hAnsi="Calibri"/>
          <w:b/>
          <w:sz w:val="24"/>
          <w:szCs w:val="24"/>
        </w:rPr>
        <w:t>DI APPROVARE</w:t>
      </w:r>
      <w:r>
        <w:rPr>
          <w:rFonts w:ascii="Calibri" w:hAnsi="Calibri"/>
          <w:sz w:val="24"/>
          <w:szCs w:val="24"/>
        </w:rPr>
        <w:t xml:space="preserve"> per l’anno 2026 le seguenti aliquote:</w:t>
      </w:r>
    </w:p>
    <w:p w:rsidR="008225CA" w:rsidRDefault="008225CA" w:rsidP="008225CA">
      <w:pPr>
        <w:rPr>
          <w:rFonts w:ascii="Calibri" w:hAnsi="Calibri"/>
          <w:sz w:val="24"/>
          <w:szCs w:val="24"/>
        </w:rPr>
      </w:pPr>
    </w:p>
    <w:p w:rsidR="008225CA" w:rsidRDefault="008225CA" w:rsidP="008225CA">
      <w:pPr>
        <w:numPr>
          <w:ilvl w:val="0"/>
          <w:numId w:val="14"/>
        </w:numPr>
        <w:spacing w:after="160" w:line="254" w:lineRule="auto"/>
        <w:rPr>
          <w:rFonts w:ascii="Calibri" w:hAnsi="Calibri"/>
          <w:sz w:val="24"/>
          <w:szCs w:val="24"/>
        </w:rPr>
      </w:pPr>
      <w:r>
        <w:rPr>
          <w:rFonts w:ascii="Calibri" w:hAnsi="Calibri"/>
          <w:sz w:val="24"/>
          <w:szCs w:val="24"/>
        </w:rPr>
        <w:t xml:space="preserve">scaglione di </w:t>
      </w:r>
      <w:proofErr w:type="gramStart"/>
      <w:r>
        <w:rPr>
          <w:rFonts w:ascii="Calibri" w:hAnsi="Calibri"/>
          <w:sz w:val="24"/>
          <w:szCs w:val="24"/>
        </w:rPr>
        <w:t>reddito  da</w:t>
      </w:r>
      <w:proofErr w:type="gramEnd"/>
      <w:r>
        <w:rPr>
          <w:rFonts w:ascii="Calibri" w:hAnsi="Calibri"/>
          <w:sz w:val="24"/>
          <w:szCs w:val="24"/>
        </w:rPr>
        <w:t xml:space="preserve"> 0,00 e fino ad € 15.000,00             0,45</w:t>
      </w:r>
      <w:proofErr w:type="gramStart"/>
      <w:r>
        <w:rPr>
          <w:rFonts w:ascii="Calibri" w:hAnsi="Calibri"/>
          <w:sz w:val="24"/>
          <w:szCs w:val="24"/>
        </w:rPr>
        <w:t>% ;</w:t>
      </w:r>
      <w:proofErr w:type="gramEnd"/>
    </w:p>
    <w:p w:rsidR="008225CA" w:rsidRDefault="008225CA" w:rsidP="008225CA">
      <w:pPr>
        <w:numPr>
          <w:ilvl w:val="0"/>
          <w:numId w:val="14"/>
        </w:numPr>
        <w:spacing w:after="160" w:line="254" w:lineRule="auto"/>
        <w:rPr>
          <w:rFonts w:ascii="Calibri" w:hAnsi="Calibri"/>
          <w:sz w:val="24"/>
          <w:szCs w:val="24"/>
        </w:rPr>
      </w:pPr>
      <w:r>
        <w:rPr>
          <w:rFonts w:ascii="Calibri" w:hAnsi="Calibri"/>
          <w:sz w:val="24"/>
          <w:szCs w:val="24"/>
        </w:rPr>
        <w:t xml:space="preserve">scaglione di reddito oltre </w:t>
      </w:r>
      <w:proofErr w:type="gramStart"/>
      <w:r>
        <w:rPr>
          <w:rFonts w:ascii="Calibri" w:hAnsi="Calibri"/>
          <w:sz w:val="24"/>
          <w:szCs w:val="24"/>
        </w:rPr>
        <w:t>15.000  e</w:t>
      </w:r>
      <w:proofErr w:type="gramEnd"/>
      <w:r>
        <w:rPr>
          <w:rFonts w:ascii="Calibri" w:hAnsi="Calibri"/>
          <w:sz w:val="24"/>
          <w:szCs w:val="24"/>
        </w:rPr>
        <w:t xml:space="preserve"> fino a 28.000 euro       0,50</w:t>
      </w:r>
      <w:proofErr w:type="gramStart"/>
      <w:r>
        <w:rPr>
          <w:rFonts w:ascii="Calibri" w:hAnsi="Calibri"/>
          <w:sz w:val="24"/>
          <w:szCs w:val="24"/>
        </w:rPr>
        <w:t>% ;</w:t>
      </w:r>
      <w:proofErr w:type="gramEnd"/>
    </w:p>
    <w:p w:rsidR="008225CA" w:rsidRDefault="008225CA" w:rsidP="008225CA">
      <w:pPr>
        <w:numPr>
          <w:ilvl w:val="0"/>
          <w:numId w:val="14"/>
        </w:numPr>
        <w:spacing w:after="160" w:line="254" w:lineRule="auto"/>
        <w:rPr>
          <w:rFonts w:ascii="Calibri" w:hAnsi="Calibri"/>
          <w:sz w:val="24"/>
          <w:szCs w:val="24"/>
        </w:rPr>
      </w:pPr>
      <w:r>
        <w:rPr>
          <w:rFonts w:ascii="Calibri" w:hAnsi="Calibri"/>
          <w:sz w:val="24"/>
          <w:szCs w:val="24"/>
        </w:rPr>
        <w:t xml:space="preserve">scaglione di reddito oltre </w:t>
      </w:r>
      <w:proofErr w:type="gramStart"/>
      <w:r>
        <w:rPr>
          <w:rFonts w:ascii="Calibri" w:hAnsi="Calibri"/>
          <w:sz w:val="24"/>
          <w:szCs w:val="24"/>
        </w:rPr>
        <w:t>28.000  e</w:t>
      </w:r>
      <w:proofErr w:type="gramEnd"/>
      <w:r>
        <w:rPr>
          <w:rFonts w:ascii="Calibri" w:hAnsi="Calibri"/>
          <w:sz w:val="24"/>
          <w:szCs w:val="24"/>
        </w:rPr>
        <w:t xml:space="preserve"> fino a 50.000 euro       0,65</w:t>
      </w:r>
      <w:proofErr w:type="gramStart"/>
      <w:r>
        <w:rPr>
          <w:rFonts w:ascii="Calibri" w:hAnsi="Calibri"/>
          <w:sz w:val="24"/>
          <w:szCs w:val="24"/>
        </w:rPr>
        <w:t>% ;</w:t>
      </w:r>
      <w:proofErr w:type="gramEnd"/>
    </w:p>
    <w:p w:rsidR="008225CA" w:rsidRDefault="008225CA" w:rsidP="008225CA">
      <w:pPr>
        <w:numPr>
          <w:ilvl w:val="0"/>
          <w:numId w:val="14"/>
        </w:numPr>
        <w:spacing w:after="160" w:line="254" w:lineRule="auto"/>
        <w:rPr>
          <w:rFonts w:ascii="Calibri" w:hAnsi="Calibri"/>
          <w:sz w:val="24"/>
          <w:szCs w:val="24"/>
        </w:rPr>
      </w:pPr>
      <w:r>
        <w:rPr>
          <w:rFonts w:ascii="Calibri" w:hAnsi="Calibri"/>
          <w:sz w:val="24"/>
          <w:szCs w:val="24"/>
        </w:rPr>
        <w:t>scaglione di reddito oltre 50.000 euro                                    0,75</w:t>
      </w:r>
      <w:proofErr w:type="gramStart"/>
      <w:r>
        <w:rPr>
          <w:rFonts w:ascii="Calibri" w:hAnsi="Calibri"/>
          <w:sz w:val="24"/>
          <w:szCs w:val="24"/>
        </w:rPr>
        <w:t>% ;</w:t>
      </w:r>
      <w:proofErr w:type="gramEnd"/>
    </w:p>
    <w:p w:rsidR="008225CA" w:rsidRDefault="008225CA" w:rsidP="008225CA">
      <w:pPr>
        <w:rPr>
          <w:rFonts w:ascii="Calibri" w:hAnsi="Calibri"/>
          <w:sz w:val="24"/>
          <w:szCs w:val="24"/>
        </w:rPr>
      </w:pPr>
    </w:p>
    <w:p w:rsidR="008225CA" w:rsidRDefault="008225CA" w:rsidP="008225CA">
      <w:pPr>
        <w:jc w:val="both"/>
        <w:rPr>
          <w:rFonts w:ascii="Calibri" w:hAnsi="Calibri"/>
          <w:sz w:val="24"/>
          <w:szCs w:val="24"/>
        </w:rPr>
      </w:pPr>
      <w:r>
        <w:rPr>
          <w:rFonts w:ascii="Calibri" w:hAnsi="Calibri"/>
          <w:b/>
          <w:sz w:val="24"/>
          <w:szCs w:val="24"/>
        </w:rPr>
        <w:t>DI CONFERMARE</w:t>
      </w:r>
      <w:r>
        <w:rPr>
          <w:rFonts w:ascii="Calibri" w:hAnsi="Calibri"/>
          <w:sz w:val="24"/>
          <w:szCs w:val="24"/>
        </w:rPr>
        <w:t xml:space="preserve"> per l’anno 2026 l’esenzione per i contribuenti   con reddito imponibile, ai fini dell’addizionale comunale all’IRPEF, non superiore ad €. 15.000,00;</w:t>
      </w:r>
    </w:p>
    <w:p w:rsidR="008225CA" w:rsidRDefault="008225CA" w:rsidP="008225CA">
      <w:pPr>
        <w:jc w:val="both"/>
        <w:rPr>
          <w:rFonts w:ascii="Calibri" w:hAnsi="Calibri"/>
          <w:sz w:val="24"/>
          <w:szCs w:val="24"/>
        </w:rPr>
      </w:pPr>
    </w:p>
    <w:p w:rsidR="008225CA" w:rsidRDefault="008225CA" w:rsidP="008225CA">
      <w:pPr>
        <w:jc w:val="both"/>
        <w:rPr>
          <w:rFonts w:ascii="Calibri" w:hAnsi="Calibri"/>
          <w:b/>
          <w:sz w:val="24"/>
          <w:szCs w:val="24"/>
        </w:rPr>
      </w:pPr>
      <w:r>
        <w:rPr>
          <w:rFonts w:ascii="Calibri" w:hAnsi="Calibri"/>
          <w:b/>
          <w:sz w:val="24"/>
          <w:szCs w:val="24"/>
        </w:rPr>
        <w:t xml:space="preserve">DI DARE ATTO   </w:t>
      </w:r>
      <w:r>
        <w:rPr>
          <w:rFonts w:ascii="Calibri" w:hAnsi="Calibri"/>
          <w:sz w:val="24"/>
          <w:szCs w:val="24"/>
        </w:rPr>
        <w:t>che la soglia di esenzione sopra indicata non va intesa come franchigia, bensì come limite del reddito al di sotto del quale l’addizionale non è dovuta; in caso di superamento del limite di esenzione stabilito l’addizionale si applica sul reddito complessivo;</w:t>
      </w:r>
    </w:p>
    <w:p w:rsidR="008225CA" w:rsidRDefault="008225CA" w:rsidP="008225CA">
      <w:pPr>
        <w:jc w:val="both"/>
        <w:rPr>
          <w:rFonts w:ascii="Calibri" w:hAnsi="Calibri"/>
          <w:b/>
          <w:sz w:val="24"/>
          <w:szCs w:val="24"/>
        </w:rPr>
      </w:pPr>
    </w:p>
    <w:p w:rsidR="008225CA" w:rsidRDefault="008225CA" w:rsidP="008225CA">
      <w:pPr>
        <w:jc w:val="both"/>
        <w:rPr>
          <w:rFonts w:ascii="Calibri" w:hAnsi="Calibri"/>
          <w:b/>
          <w:sz w:val="24"/>
          <w:szCs w:val="24"/>
        </w:rPr>
      </w:pPr>
      <w:r>
        <w:rPr>
          <w:rFonts w:ascii="Calibri" w:hAnsi="Calibri"/>
          <w:b/>
          <w:bCs/>
          <w:sz w:val="24"/>
          <w:szCs w:val="24"/>
        </w:rPr>
        <w:t xml:space="preserve">DI DARE ATTO </w:t>
      </w:r>
      <w:r>
        <w:rPr>
          <w:rFonts w:ascii="Calibri" w:hAnsi="Calibri"/>
          <w:sz w:val="24"/>
          <w:szCs w:val="24"/>
        </w:rPr>
        <w:t xml:space="preserve">che la presente deliberazione ha natura regolamentare ai sensi e per gli effetti dell’articolo 52 del </w:t>
      </w:r>
      <w:proofErr w:type="spellStart"/>
      <w:r>
        <w:rPr>
          <w:rFonts w:ascii="Calibri" w:hAnsi="Calibri"/>
          <w:sz w:val="24"/>
          <w:szCs w:val="24"/>
        </w:rPr>
        <w:t>D.Lgs</w:t>
      </w:r>
      <w:proofErr w:type="spellEnd"/>
      <w:r>
        <w:rPr>
          <w:rFonts w:ascii="Calibri" w:hAnsi="Calibri"/>
          <w:sz w:val="24"/>
          <w:szCs w:val="24"/>
        </w:rPr>
        <w:t xml:space="preserve"> 15 dicembre 1997 e successive modificazioni, conformemente a quanto previsto dall’art. 1 comma 3 del </w:t>
      </w:r>
      <w:proofErr w:type="spellStart"/>
      <w:r>
        <w:rPr>
          <w:rFonts w:ascii="Calibri" w:hAnsi="Calibri"/>
          <w:sz w:val="24"/>
          <w:szCs w:val="24"/>
        </w:rPr>
        <w:t>D.Lgs</w:t>
      </w:r>
      <w:proofErr w:type="spellEnd"/>
      <w:r>
        <w:rPr>
          <w:rFonts w:ascii="Calibri" w:hAnsi="Calibri"/>
          <w:sz w:val="24"/>
          <w:szCs w:val="24"/>
        </w:rPr>
        <w:t xml:space="preserve"> 28/09/1998, n. 360 richiamato in premessa;</w:t>
      </w:r>
    </w:p>
    <w:p w:rsidR="008225CA" w:rsidRDefault="008225CA" w:rsidP="008225CA">
      <w:pPr>
        <w:jc w:val="both"/>
        <w:rPr>
          <w:rFonts w:ascii="Calibri" w:hAnsi="Calibri"/>
          <w:b/>
          <w:bCs/>
          <w:sz w:val="24"/>
          <w:szCs w:val="24"/>
        </w:rPr>
      </w:pPr>
    </w:p>
    <w:p w:rsidR="008225CA" w:rsidRDefault="008225CA" w:rsidP="008225CA">
      <w:pPr>
        <w:jc w:val="both"/>
        <w:rPr>
          <w:rFonts w:ascii="Calibri" w:hAnsi="Calibri"/>
          <w:b/>
          <w:sz w:val="24"/>
          <w:szCs w:val="24"/>
        </w:rPr>
      </w:pPr>
      <w:r>
        <w:rPr>
          <w:rFonts w:ascii="Calibri" w:hAnsi="Calibri"/>
          <w:b/>
          <w:bCs/>
          <w:sz w:val="24"/>
          <w:szCs w:val="24"/>
        </w:rPr>
        <w:t xml:space="preserve">DI DARE MANDATO </w:t>
      </w:r>
      <w:r>
        <w:rPr>
          <w:rFonts w:ascii="Calibri" w:hAnsi="Calibri"/>
          <w:sz w:val="24"/>
          <w:szCs w:val="24"/>
        </w:rPr>
        <w:t>agli uffici competenti per la pubblicazione e per gli adempimenti connessi e conseguenti al presente atto, quali, a norma dell’art. 13, comma 13-bis, del D.L. 201/2011, l’invio della presente deliberazione al Ministero dell’economia e delle finanze, Dipartimento delle finanze, mediante inserimento nell'apposita sezione del Portale del federalismo fiscale, per la pubblicazione nel sito informatico;</w:t>
      </w:r>
    </w:p>
    <w:p w:rsidR="008225CA" w:rsidRDefault="008225CA" w:rsidP="008225CA">
      <w:pPr>
        <w:rPr>
          <w:rFonts w:ascii="Calibri" w:hAnsi="Calibri"/>
          <w:sz w:val="24"/>
          <w:szCs w:val="24"/>
        </w:rPr>
      </w:pPr>
    </w:p>
    <w:p w:rsidR="008225CA" w:rsidRDefault="008225CA" w:rsidP="008225CA">
      <w:pPr>
        <w:jc w:val="both"/>
        <w:rPr>
          <w:rFonts w:ascii="Calibri" w:hAnsi="Calibri"/>
          <w:sz w:val="24"/>
          <w:szCs w:val="24"/>
        </w:rPr>
      </w:pPr>
      <w:r>
        <w:rPr>
          <w:rFonts w:ascii="Calibri" w:hAnsi="Calibri"/>
          <w:b/>
          <w:bCs/>
          <w:sz w:val="24"/>
          <w:szCs w:val="24"/>
        </w:rPr>
        <w:t xml:space="preserve">CON LA SEGUENTE VOTAZIONE </w:t>
      </w:r>
      <w:r>
        <w:rPr>
          <w:rFonts w:ascii="Calibri" w:hAnsi="Calibri"/>
          <w:sz w:val="24"/>
          <w:szCs w:val="24"/>
        </w:rPr>
        <w:t>espressa per alzata di mano dai n.   9 Consiglieri presenti:</w:t>
      </w:r>
    </w:p>
    <w:p w:rsidR="008225CA" w:rsidRDefault="008225CA" w:rsidP="008225CA">
      <w:pPr>
        <w:numPr>
          <w:ilvl w:val="0"/>
          <w:numId w:val="13"/>
        </w:numPr>
        <w:tabs>
          <w:tab w:val="num" w:pos="0"/>
        </w:tabs>
        <w:spacing w:line="254" w:lineRule="auto"/>
        <w:jc w:val="both"/>
        <w:rPr>
          <w:rFonts w:ascii="Calibri" w:hAnsi="Calibri"/>
          <w:sz w:val="24"/>
          <w:szCs w:val="24"/>
        </w:rPr>
      </w:pPr>
      <w:proofErr w:type="gramStart"/>
      <w:r>
        <w:rPr>
          <w:rFonts w:ascii="Calibri" w:hAnsi="Calibri"/>
          <w:sz w:val="24"/>
          <w:szCs w:val="24"/>
        </w:rPr>
        <w:t xml:space="preserve">presenti:   </w:t>
      </w:r>
      <w:proofErr w:type="gramEnd"/>
      <w:r>
        <w:rPr>
          <w:rFonts w:ascii="Calibri" w:hAnsi="Calibri"/>
          <w:sz w:val="24"/>
          <w:szCs w:val="24"/>
        </w:rPr>
        <w:t xml:space="preserve">  n.</w:t>
      </w:r>
      <w:r>
        <w:rPr>
          <w:rFonts w:ascii="Calibri" w:hAnsi="Calibri"/>
          <w:sz w:val="24"/>
          <w:szCs w:val="24"/>
        </w:rPr>
        <w:tab/>
        <w:t xml:space="preserve">  9</w:t>
      </w:r>
    </w:p>
    <w:p w:rsidR="008225CA" w:rsidRDefault="008225CA" w:rsidP="008225CA">
      <w:pPr>
        <w:numPr>
          <w:ilvl w:val="0"/>
          <w:numId w:val="13"/>
        </w:numPr>
        <w:tabs>
          <w:tab w:val="num" w:pos="0"/>
        </w:tabs>
        <w:spacing w:line="254" w:lineRule="auto"/>
        <w:jc w:val="both"/>
        <w:rPr>
          <w:rFonts w:ascii="Calibri" w:hAnsi="Calibri"/>
          <w:sz w:val="24"/>
          <w:szCs w:val="24"/>
        </w:rPr>
      </w:pPr>
      <w:proofErr w:type="gramStart"/>
      <w:r>
        <w:rPr>
          <w:rFonts w:ascii="Calibri" w:hAnsi="Calibri"/>
          <w:sz w:val="24"/>
          <w:szCs w:val="24"/>
        </w:rPr>
        <w:t xml:space="preserve">votanti:   </w:t>
      </w:r>
      <w:proofErr w:type="gramEnd"/>
      <w:r>
        <w:rPr>
          <w:rFonts w:ascii="Calibri" w:hAnsi="Calibri"/>
          <w:sz w:val="24"/>
          <w:szCs w:val="24"/>
        </w:rPr>
        <w:t xml:space="preserve">    n.</w:t>
      </w:r>
      <w:r>
        <w:rPr>
          <w:rFonts w:ascii="Calibri" w:hAnsi="Calibri"/>
          <w:sz w:val="24"/>
          <w:szCs w:val="24"/>
        </w:rPr>
        <w:tab/>
        <w:t xml:space="preserve">  6</w:t>
      </w:r>
      <w:r>
        <w:rPr>
          <w:rFonts w:ascii="Calibri" w:hAnsi="Calibri"/>
          <w:sz w:val="24"/>
          <w:szCs w:val="24"/>
        </w:rPr>
        <w:tab/>
      </w:r>
    </w:p>
    <w:p w:rsidR="008225CA" w:rsidRDefault="008225CA" w:rsidP="008225CA">
      <w:pPr>
        <w:numPr>
          <w:ilvl w:val="0"/>
          <w:numId w:val="13"/>
        </w:numPr>
        <w:tabs>
          <w:tab w:val="num" w:pos="0"/>
        </w:tabs>
        <w:spacing w:line="254" w:lineRule="auto"/>
        <w:jc w:val="both"/>
        <w:rPr>
          <w:rFonts w:ascii="Calibri" w:hAnsi="Calibri"/>
          <w:sz w:val="24"/>
          <w:szCs w:val="24"/>
        </w:rPr>
      </w:pPr>
      <w:proofErr w:type="gramStart"/>
      <w:r>
        <w:rPr>
          <w:rFonts w:ascii="Calibri" w:hAnsi="Calibri"/>
          <w:sz w:val="24"/>
          <w:szCs w:val="24"/>
        </w:rPr>
        <w:t>favorevoli:  n.</w:t>
      </w:r>
      <w:proofErr w:type="gramEnd"/>
      <w:r>
        <w:rPr>
          <w:rFonts w:ascii="Calibri" w:hAnsi="Calibri"/>
          <w:sz w:val="24"/>
          <w:szCs w:val="24"/>
        </w:rPr>
        <w:t xml:space="preserve">   6</w:t>
      </w:r>
      <w:r>
        <w:rPr>
          <w:rFonts w:ascii="Calibri" w:hAnsi="Calibri"/>
          <w:sz w:val="24"/>
          <w:szCs w:val="24"/>
        </w:rPr>
        <w:tab/>
      </w:r>
    </w:p>
    <w:p w:rsidR="008225CA" w:rsidRDefault="008225CA" w:rsidP="008225CA">
      <w:pPr>
        <w:numPr>
          <w:ilvl w:val="0"/>
          <w:numId w:val="13"/>
        </w:numPr>
        <w:tabs>
          <w:tab w:val="num" w:pos="0"/>
        </w:tabs>
        <w:spacing w:line="254" w:lineRule="auto"/>
        <w:jc w:val="both"/>
        <w:rPr>
          <w:rFonts w:ascii="Calibri" w:hAnsi="Calibri"/>
          <w:sz w:val="24"/>
          <w:szCs w:val="24"/>
        </w:rPr>
      </w:pPr>
      <w:proofErr w:type="gramStart"/>
      <w:r>
        <w:rPr>
          <w:rFonts w:ascii="Calibri" w:hAnsi="Calibri"/>
          <w:sz w:val="24"/>
          <w:szCs w:val="24"/>
        </w:rPr>
        <w:t xml:space="preserve">contrari:   </w:t>
      </w:r>
      <w:proofErr w:type="gramEnd"/>
      <w:r>
        <w:rPr>
          <w:rFonts w:ascii="Calibri" w:hAnsi="Calibri"/>
          <w:sz w:val="24"/>
          <w:szCs w:val="24"/>
        </w:rPr>
        <w:t xml:space="preserve">  n.     //</w:t>
      </w:r>
    </w:p>
    <w:p w:rsidR="008225CA" w:rsidRDefault="008225CA" w:rsidP="008225CA">
      <w:pPr>
        <w:numPr>
          <w:ilvl w:val="0"/>
          <w:numId w:val="13"/>
        </w:numPr>
        <w:tabs>
          <w:tab w:val="num" w:pos="0"/>
        </w:tabs>
        <w:spacing w:line="254" w:lineRule="auto"/>
        <w:jc w:val="both"/>
        <w:rPr>
          <w:rFonts w:ascii="Calibri" w:hAnsi="Calibri"/>
          <w:sz w:val="24"/>
          <w:szCs w:val="24"/>
        </w:rPr>
      </w:pPr>
      <w:proofErr w:type="gramStart"/>
      <w:r>
        <w:rPr>
          <w:rFonts w:ascii="Calibri" w:hAnsi="Calibri"/>
          <w:sz w:val="24"/>
          <w:szCs w:val="24"/>
        </w:rPr>
        <w:t xml:space="preserve">astenuti:   </w:t>
      </w:r>
      <w:proofErr w:type="gramEnd"/>
      <w:r>
        <w:rPr>
          <w:rFonts w:ascii="Calibri" w:hAnsi="Calibri"/>
          <w:sz w:val="24"/>
          <w:szCs w:val="24"/>
        </w:rPr>
        <w:t xml:space="preserve"> n.    3 (CASTELLARI VITO, GIANSOLDATI DANILO, TONDELLI DEBORA)</w:t>
      </w:r>
    </w:p>
    <w:p w:rsidR="008225CA" w:rsidRDefault="008225CA" w:rsidP="008225CA">
      <w:pPr>
        <w:rPr>
          <w:rFonts w:ascii="Calibri" w:hAnsi="Calibri"/>
          <w:sz w:val="24"/>
          <w:szCs w:val="24"/>
        </w:rPr>
      </w:pPr>
    </w:p>
    <w:p w:rsidR="008225CA" w:rsidRDefault="008225CA" w:rsidP="008225CA">
      <w:pPr>
        <w:rPr>
          <w:rFonts w:ascii="Calibri" w:hAnsi="Calibri"/>
          <w:b/>
          <w:bCs/>
          <w:sz w:val="24"/>
          <w:szCs w:val="24"/>
        </w:rPr>
      </w:pPr>
      <w:r>
        <w:rPr>
          <w:rFonts w:ascii="Calibri" w:hAnsi="Calibri"/>
          <w:sz w:val="24"/>
          <w:szCs w:val="24"/>
        </w:rPr>
        <w:tab/>
      </w:r>
    </w:p>
    <w:p w:rsidR="008225CA" w:rsidRDefault="008225CA" w:rsidP="008225CA">
      <w:pPr>
        <w:jc w:val="center"/>
        <w:rPr>
          <w:rFonts w:ascii="Calibri" w:hAnsi="Calibri"/>
          <w:b/>
          <w:bCs/>
          <w:sz w:val="24"/>
          <w:szCs w:val="24"/>
        </w:rPr>
      </w:pPr>
      <w:r>
        <w:rPr>
          <w:rFonts w:ascii="Calibri" w:hAnsi="Calibri"/>
          <w:b/>
          <w:bCs/>
          <w:sz w:val="24"/>
          <w:szCs w:val="24"/>
        </w:rPr>
        <w:t>DELIBERA INOLTRE</w:t>
      </w:r>
    </w:p>
    <w:p w:rsidR="008225CA" w:rsidRDefault="008225CA" w:rsidP="008225CA">
      <w:pPr>
        <w:rPr>
          <w:rFonts w:ascii="Calibri" w:hAnsi="Calibri"/>
          <w:sz w:val="24"/>
          <w:szCs w:val="24"/>
        </w:rPr>
      </w:pPr>
    </w:p>
    <w:p w:rsidR="009F4F4D" w:rsidRPr="00901E01" w:rsidRDefault="008225CA" w:rsidP="008225CA">
      <w:r>
        <w:rPr>
          <w:rFonts w:ascii="Calibri" w:hAnsi="Calibri"/>
          <w:sz w:val="24"/>
          <w:szCs w:val="24"/>
        </w:rPr>
        <w:lastRenderedPageBreak/>
        <w:t xml:space="preserve">Di dichiarare la presente deliberazione immediatamente eseguibile ai sensi e per gli effetti dell'art. 134, comma 4 del </w:t>
      </w:r>
      <w:proofErr w:type="spellStart"/>
      <w:r>
        <w:rPr>
          <w:rFonts w:ascii="Calibri" w:hAnsi="Calibri"/>
          <w:sz w:val="24"/>
          <w:szCs w:val="24"/>
        </w:rPr>
        <w:t>D.Lgs.</w:t>
      </w:r>
      <w:proofErr w:type="spellEnd"/>
      <w:r>
        <w:rPr>
          <w:rFonts w:ascii="Calibri" w:hAnsi="Calibri"/>
          <w:sz w:val="24"/>
          <w:szCs w:val="24"/>
        </w:rPr>
        <w:t xml:space="preserve"> 267/2000, valutata l’esigenza di fornire tempestivamente indicazioni precise sui parametri di calcolo del tributo.</w:t>
      </w:r>
    </w:p>
    <w:sectPr w:rsidR="009F4F4D" w:rsidRPr="00901E01" w:rsidSect="008225CA">
      <w:pgSz w:w="11906" w:h="16838"/>
      <w:pgMar w:top="993"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2"/>
    <w:multiLevelType w:val="multilevel"/>
    <w:tmpl w:val="FFFFFFFF"/>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16795207"/>
    <w:multiLevelType w:val="hybridMultilevel"/>
    <w:tmpl w:val="0F7EB6EE"/>
    <w:lvl w:ilvl="0" w:tplc="7988BAA0">
      <w:numFmt w:val="bullet"/>
      <w:lvlText w:val="-"/>
      <w:lvlJc w:val="left"/>
      <w:pPr>
        <w:ind w:left="720" w:hanging="360"/>
      </w:pPr>
      <w:rPr>
        <w:rFonts w:ascii="Arial" w:eastAsia="Times New Roman" w:hAnsi="Arial" w:cs="Times New Roman"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1">
    <w:nsid w:val="2D3D2BCC"/>
    <w:multiLevelType w:val="hybridMultilevel"/>
    <w:tmpl w:val="FFFFFFFF"/>
    <w:lvl w:ilvl="0" w:tplc="04100001">
      <w:start w:val="1"/>
      <w:numFmt w:val="bullet"/>
      <w:lvlText w:val=""/>
      <w:lvlJc w:val="left"/>
      <w:pPr>
        <w:tabs>
          <w:tab w:val="num" w:pos="780"/>
        </w:tabs>
        <w:ind w:left="780" w:hanging="360"/>
      </w:pPr>
      <w:rPr>
        <w:rFonts w:ascii="Symbol" w:hAnsi="Symbol" w:hint="default"/>
      </w:rPr>
    </w:lvl>
    <w:lvl w:ilvl="1" w:tplc="04100003">
      <w:start w:val="1"/>
      <w:numFmt w:val="bullet"/>
      <w:lvlText w:val="o"/>
      <w:lvlJc w:val="left"/>
      <w:pPr>
        <w:tabs>
          <w:tab w:val="num" w:pos="1500"/>
        </w:tabs>
        <w:ind w:left="1500" w:hanging="360"/>
      </w:pPr>
      <w:rPr>
        <w:rFonts w:ascii="Courier New" w:hAnsi="Courier New" w:cs="Times New Roman" w:hint="default"/>
      </w:rPr>
    </w:lvl>
    <w:lvl w:ilvl="2" w:tplc="04100005">
      <w:start w:val="1"/>
      <w:numFmt w:val="bullet"/>
      <w:lvlText w:val=""/>
      <w:lvlJc w:val="left"/>
      <w:pPr>
        <w:tabs>
          <w:tab w:val="num" w:pos="2220"/>
        </w:tabs>
        <w:ind w:left="2220" w:hanging="360"/>
      </w:pPr>
      <w:rPr>
        <w:rFonts w:ascii="Wingdings" w:hAnsi="Wingdings" w:hint="default"/>
      </w:rPr>
    </w:lvl>
    <w:lvl w:ilvl="3" w:tplc="04100001">
      <w:start w:val="1"/>
      <w:numFmt w:val="bullet"/>
      <w:lvlText w:val=""/>
      <w:lvlJc w:val="left"/>
      <w:pPr>
        <w:tabs>
          <w:tab w:val="num" w:pos="2940"/>
        </w:tabs>
        <w:ind w:left="2940" w:hanging="360"/>
      </w:pPr>
      <w:rPr>
        <w:rFonts w:ascii="Symbol" w:hAnsi="Symbol" w:hint="default"/>
      </w:rPr>
    </w:lvl>
    <w:lvl w:ilvl="4" w:tplc="04100003">
      <w:start w:val="1"/>
      <w:numFmt w:val="bullet"/>
      <w:lvlText w:val="o"/>
      <w:lvlJc w:val="left"/>
      <w:pPr>
        <w:tabs>
          <w:tab w:val="num" w:pos="3660"/>
        </w:tabs>
        <w:ind w:left="3660" w:hanging="360"/>
      </w:pPr>
      <w:rPr>
        <w:rFonts w:ascii="Courier New" w:hAnsi="Courier New" w:cs="Times New Roman" w:hint="default"/>
      </w:rPr>
    </w:lvl>
    <w:lvl w:ilvl="5" w:tplc="04100005">
      <w:start w:val="1"/>
      <w:numFmt w:val="bullet"/>
      <w:lvlText w:val=""/>
      <w:lvlJc w:val="left"/>
      <w:pPr>
        <w:tabs>
          <w:tab w:val="num" w:pos="4380"/>
        </w:tabs>
        <w:ind w:left="4380" w:hanging="360"/>
      </w:pPr>
      <w:rPr>
        <w:rFonts w:ascii="Wingdings" w:hAnsi="Wingdings" w:hint="default"/>
      </w:rPr>
    </w:lvl>
    <w:lvl w:ilvl="6" w:tplc="04100001">
      <w:start w:val="1"/>
      <w:numFmt w:val="bullet"/>
      <w:lvlText w:val=""/>
      <w:lvlJc w:val="left"/>
      <w:pPr>
        <w:tabs>
          <w:tab w:val="num" w:pos="5100"/>
        </w:tabs>
        <w:ind w:left="5100" w:hanging="360"/>
      </w:pPr>
      <w:rPr>
        <w:rFonts w:ascii="Symbol" w:hAnsi="Symbol" w:hint="default"/>
      </w:rPr>
    </w:lvl>
    <w:lvl w:ilvl="7" w:tplc="04100003">
      <w:start w:val="1"/>
      <w:numFmt w:val="bullet"/>
      <w:lvlText w:val="o"/>
      <w:lvlJc w:val="left"/>
      <w:pPr>
        <w:tabs>
          <w:tab w:val="num" w:pos="5820"/>
        </w:tabs>
        <w:ind w:left="5820" w:hanging="360"/>
      </w:pPr>
      <w:rPr>
        <w:rFonts w:ascii="Courier New" w:hAnsi="Courier New" w:cs="Times New Roman" w:hint="default"/>
      </w:rPr>
    </w:lvl>
    <w:lvl w:ilvl="8" w:tplc="04100005">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534E1127"/>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629D69B1"/>
    <w:multiLevelType w:val="multilevel"/>
    <w:tmpl w:val="FFFFFFFF"/>
    <w:lvl w:ilvl="0">
      <w:start w:val="1"/>
      <w:numFmt w:val="bullet"/>
      <w:lvlText w:val=""/>
      <w:lvlJc w:val="left"/>
      <w:pPr>
        <w:tabs>
          <w:tab w:val="num" w:pos="708"/>
        </w:tabs>
        <w:ind w:left="708" w:firstLine="0"/>
      </w:pPr>
      <w:rPr>
        <w:rFonts w:ascii="Wingdings" w:hAnsi="Wingdings"/>
      </w:rPr>
    </w:lvl>
    <w:lvl w:ilvl="1">
      <w:start w:val="1"/>
      <w:numFmt w:val="decimal"/>
      <w:lvlText w:val=""/>
      <w:lvlJc w:val="left"/>
      <w:pPr>
        <w:tabs>
          <w:tab w:val="num" w:pos="708"/>
        </w:tabs>
        <w:ind w:left="708" w:firstLine="0"/>
      </w:pPr>
      <w:rPr>
        <w:rFonts w:ascii="Wingdings 2" w:hAnsi="Wingdings 2"/>
      </w:rPr>
    </w:lvl>
    <w:lvl w:ilvl="2">
      <w:start w:val="1"/>
      <w:numFmt w:val="decimal"/>
      <w:lvlText w:val=""/>
      <w:lvlJc w:val="left"/>
      <w:pPr>
        <w:tabs>
          <w:tab w:val="num" w:pos="708"/>
        </w:tabs>
        <w:ind w:left="708" w:firstLine="0"/>
      </w:pPr>
      <w:rPr>
        <w:rFonts w:ascii="Wingdings 2" w:hAnsi="Wingdings 2"/>
      </w:rPr>
    </w:lvl>
    <w:lvl w:ilvl="3">
      <w:start w:val="1"/>
      <w:numFmt w:val="decimal"/>
      <w:lvlText w:val=""/>
      <w:lvlJc w:val="left"/>
      <w:pPr>
        <w:tabs>
          <w:tab w:val="num" w:pos="708"/>
        </w:tabs>
        <w:ind w:left="708" w:firstLine="0"/>
      </w:pPr>
      <w:rPr>
        <w:rFonts w:ascii="Wingdings 2" w:hAnsi="Wingdings 2"/>
      </w:rPr>
    </w:lvl>
    <w:lvl w:ilvl="4">
      <w:start w:val="1"/>
      <w:numFmt w:val="decimal"/>
      <w:lvlText w:val=""/>
      <w:lvlJc w:val="left"/>
      <w:pPr>
        <w:tabs>
          <w:tab w:val="num" w:pos="708"/>
        </w:tabs>
        <w:ind w:left="708" w:firstLine="0"/>
      </w:pPr>
      <w:rPr>
        <w:rFonts w:ascii="Wingdings 2" w:hAnsi="Wingdings 2"/>
      </w:rPr>
    </w:lvl>
    <w:lvl w:ilvl="5">
      <w:start w:val="1"/>
      <w:numFmt w:val="decimal"/>
      <w:lvlText w:val=""/>
      <w:lvlJc w:val="left"/>
      <w:pPr>
        <w:tabs>
          <w:tab w:val="num" w:pos="708"/>
        </w:tabs>
        <w:ind w:left="708" w:firstLine="0"/>
      </w:pPr>
      <w:rPr>
        <w:rFonts w:ascii="Wingdings 2" w:hAnsi="Wingdings 2"/>
      </w:rPr>
    </w:lvl>
    <w:lvl w:ilvl="6">
      <w:start w:val="1"/>
      <w:numFmt w:val="decimal"/>
      <w:lvlText w:val=""/>
      <w:lvlJc w:val="left"/>
      <w:pPr>
        <w:tabs>
          <w:tab w:val="num" w:pos="708"/>
        </w:tabs>
        <w:ind w:left="708" w:firstLine="0"/>
      </w:pPr>
      <w:rPr>
        <w:rFonts w:ascii="Wingdings 2" w:hAnsi="Wingdings 2"/>
      </w:rPr>
    </w:lvl>
    <w:lvl w:ilvl="7">
      <w:start w:val="1"/>
      <w:numFmt w:val="decimal"/>
      <w:lvlText w:val=""/>
      <w:lvlJc w:val="left"/>
      <w:pPr>
        <w:tabs>
          <w:tab w:val="num" w:pos="708"/>
        </w:tabs>
        <w:ind w:left="708" w:firstLine="0"/>
      </w:pPr>
      <w:rPr>
        <w:rFonts w:ascii="Wingdings 2" w:hAnsi="Wingdings 2"/>
      </w:rPr>
    </w:lvl>
    <w:lvl w:ilvl="8">
      <w:start w:val="1"/>
      <w:numFmt w:val="decimal"/>
      <w:lvlText w:val=""/>
      <w:lvlJc w:val="left"/>
      <w:pPr>
        <w:tabs>
          <w:tab w:val="num" w:pos="708"/>
        </w:tabs>
        <w:ind w:left="708" w:firstLine="0"/>
      </w:pPr>
      <w:rPr>
        <w:rFonts w:ascii="Wingdings 2" w:hAnsi="Wingdings 2"/>
      </w:rPr>
    </w:lvl>
  </w:abstractNum>
  <w:abstractNum w:abstractNumId="5" w15:restartNumberingAfterBreak="0">
    <w:nsid w:val="6A6979D3"/>
    <w:multiLevelType w:val="hybridMultilevel"/>
    <w:tmpl w:val="FFFFFFFF"/>
    <w:lvl w:ilvl="0" w:tplc="B7C82794">
      <w:numFmt w:val="bullet"/>
      <w:lvlText w:val="-"/>
      <w:lvlJc w:val="left"/>
      <w:pPr>
        <w:tabs>
          <w:tab w:val="num" w:pos="360"/>
        </w:tabs>
        <w:ind w:left="360" w:hanging="360"/>
      </w:pPr>
      <w:rPr>
        <w:rFonts w:ascii="Arial" w:eastAsia="Times New Roman" w:hAnsi="Arial" w:cs="Times New Roman" w:hint="default"/>
        <w:b/>
        <w:i w:val="0"/>
        <w:sz w:val="24"/>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8B2798"/>
    <w:multiLevelType w:val="hybridMultilevel"/>
    <w:tmpl w:val="9A40147E"/>
    <w:lvl w:ilvl="0" w:tplc="0FD0F67C">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7CF9427E"/>
    <w:multiLevelType w:val="hybridMultilevel"/>
    <w:tmpl w:val="FFFFFFFF"/>
    <w:lvl w:ilvl="0" w:tplc="B7C82794">
      <w:numFmt w:val="bullet"/>
      <w:lvlText w:val="-"/>
      <w:lvlJc w:val="left"/>
      <w:pPr>
        <w:tabs>
          <w:tab w:val="num" w:pos="360"/>
        </w:tabs>
        <w:ind w:left="360" w:hanging="360"/>
      </w:pPr>
      <w:rPr>
        <w:rFonts w:ascii="Arial" w:eastAsia="Times New Roman" w:hAnsi="Arial" w:cs="Times New Roman" w:hint="default"/>
      </w:rPr>
    </w:lvl>
    <w:lvl w:ilvl="1" w:tplc="04100003">
      <w:start w:val="1"/>
      <w:numFmt w:val="decimal"/>
      <w:lvlText w:val="%2."/>
      <w:lvlJc w:val="left"/>
      <w:pPr>
        <w:tabs>
          <w:tab w:val="num" w:pos="1440"/>
        </w:tabs>
        <w:ind w:left="1440" w:hanging="360"/>
      </w:pPr>
      <w:rPr>
        <w:rFonts w:ascii="Times New Roman" w:hAnsi="Times New Roman" w:cs="Times New Roman"/>
      </w:rPr>
    </w:lvl>
    <w:lvl w:ilvl="2" w:tplc="04100005">
      <w:start w:val="1"/>
      <w:numFmt w:val="decimal"/>
      <w:lvlText w:val="%3."/>
      <w:lvlJc w:val="left"/>
      <w:pPr>
        <w:tabs>
          <w:tab w:val="num" w:pos="2160"/>
        </w:tabs>
        <w:ind w:left="2160" w:hanging="360"/>
      </w:pPr>
      <w:rPr>
        <w:rFonts w:ascii="Times New Roman" w:hAnsi="Times New Roman" w:cs="Times New Roman"/>
      </w:rPr>
    </w:lvl>
    <w:lvl w:ilvl="3" w:tplc="04100001">
      <w:start w:val="1"/>
      <w:numFmt w:val="decimal"/>
      <w:lvlText w:val="%4."/>
      <w:lvlJc w:val="left"/>
      <w:pPr>
        <w:tabs>
          <w:tab w:val="num" w:pos="2880"/>
        </w:tabs>
        <w:ind w:left="2880" w:hanging="360"/>
      </w:pPr>
      <w:rPr>
        <w:rFonts w:ascii="Times New Roman" w:hAnsi="Times New Roman" w:cs="Times New Roman"/>
      </w:rPr>
    </w:lvl>
    <w:lvl w:ilvl="4" w:tplc="04100003">
      <w:start w:val="1"/>
      <w:numFmt w:val="decimal"/>
      <w:lvlText w:val="%5."/>
      <w:lvlJc w:val="left"/>
      <w:pPr>
        <w:tabs>
          <w:tab w:val="num" w:pos="3600"/>
        </w:tabs>
        <w:ind w:left="3600" w:hanging="360"/>
      </w:pPr>
      <w:rPr>
        <w:rFonts w:ascii="Times New Roman" w:hAnsi="Times New Roman" w:cs="Times New Roman"/>
      </w:rPr>
    </w:lvl>
    <w:lvl w:ilvl="5" w:tplc="04100005">
      <w:start w:val="1"/>
      <w:numFmt w:val="decimal"/>
      <w:lvlText w:val="%6."/>
      <w:lvlJc w:val="left"/>
      <w:pPr>
        <w:tabs>
          <w:tab w:val="num" w:pos="4320"/>
        </w:tabs>
        <w:ind w:left="4320" w:hanging="360"/>
      </w:pPr>
      <w:rPr>
        <w:rFonts w:ascii="Times New Roman" w:hAnsi="Times New Roman" w:cs="Times New Roman"/>
      </w:rPr>
    </w:lvl>
    <w:lvl w:ilvl="6" w:tplc="04100001">
      <w:start w:val="1"/>
      <w:numFmt w:val="decimal"/>
      <w:lvlText w:val="%7."/>
      <w:lvlJc w:val="left"/>
      <w:pPr>
        <w:tabs>
          <w:tab w:val="num" w:pos="5040"/>
        </w:tabs>
        <w:ind w:left="5040" w:hanging="360"/>
      </w:pPr>
      <w:rPr>
        <w:rFonts w:ascii="Times New Roman" w:hAnsi="Times New Roman" w:cs="Times New Roman"/>
      </w:rPr>
    </w:lvl>
    <w:lvl w:ilvl="7" w:tplc="04100003">
      <w:start w:val="1"/>
      <w:numFmt w:val="decimal"/>
      <w:lvlText w:val="%8."/>
      <w:lvlJc w:val="left"/>
      <w:pPr>
        <w:tabs>
          <w:tab w:val="num" w:pos="5760"/>
        </w:tabs>
        <w:ind w:left="5760" w:hanging="360"/>
      </w:pPr>
      <w:rPr>
        <w:rFonts w:ascii="Times New Roman" w:hAnsi="Times New Roman" w:cs="Times New Roman"/>
      </w:rPr>
    </w:lvl>
    <w:lvl w:ilvl="8" w:tplc="04100005">
      <w:start w:val="1"/>
      <w:numFmt w:val="decimal"/>
      <w:lvlText w:val="%9."/>
      <w:lvlJc w:val="left"/>
      <w:pPr>
        <w:tabs>
          <w:tab w:val="num" w:pos="6480"/>
        </w:tabs>
        <w:ind w:left="6480" w:hanging="360"/>
      </w:pPr>
      <w:rPr>
        <w:rFonts w:ascii="Times New Roman" w:hAnsi="Times New Roman" w:cs="Times New Roman"/>
      </w:rPr>
    </w:lvl>
  </w:abstractNum>
  <w:num w:numId="1" w16cid:durableId="487672586">
    <w:abstractNumId w:val="2"/>
  </w:num>
  <w:num w:numId="2" w16cid:durableId="21100020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01062">
    <w:abstractNumId w:val="6"/>
  </w:num>
  <w:num w:numId="4" w16cid:durableId="869806975">
    <w:abstractNumId w:val="1"/>
  </w:num>
  <w:num w:numId="5" w16cid:durableId="114444048">
    <w:abstractNumId w:val="0"/>
  </w:num>
  <w:num w:numId="6" w16cid:durableId="106163660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3186051">
    <w:abstractNumId w:val="5"/>
  </w:num>
  <w:num w:numId="8" w16cid:durableId="147105295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2881901">
    <w:abstractNumId w:val="3"/>
  </w:num>
  <w:num w:numId="10" w16cid:durableId="1645041520">
    <w:abstractNumId w:val="0"/>
  </w:num>
  <w:num w:numId="11" w16cid:durableId="185271549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1718031">
    <w:abstractNumId w:val="5"/>
  </w:num>
  <w:num w:numId="13" w16cid:durableId="183560865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7663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4D"/>
    <w:rsid w:val="007D3488"/>
    <w:rsid w:val="008225CA"/>
    <w:rsid w:val="00901E01"/>
    <w:rsid w:val="00931233"/>
    <w:rsid w:val="009F4F4D"/>
    <w:rsid w:val="00AF6308"/>
    <w:rsid w:val="00D06B82"/>
    <w:rsid w:val="00FE5F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770E3-A166-40A1-BF9F-952E0A1F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F4F4D"/>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qFormat/>
    <w:rsid w:val="009F4F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F4F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F4F4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F4F4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F4F4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9F4F4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F4F4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F4F4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F4F4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F4F4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9F4F4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9F4F4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9F4F4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9F4F4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9F4F4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F4F4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F4F4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F4F4D"/>
    <w:rPr>
      <w:rFonts w:eastAsiaTheme="majorEastAsia" w:cstheme="majorBidi"/>
      <w:color w:val="272727" w:themeColor="text1" w:themeTint="D8"/>
    </w:rPr>
  </w:style>
  <w:style w:type="paragraph" w:styleId="Titolo">
    <w:name w:val="Title"/>
    <w:basedOn w:val="Normale"/>
    <w:next w:val="Normale"/>
    <w:link w:val="TitoloCarattere"/>
    <w:uiPriority w:val="10"/>
    <w:qFormat/>
    <w:rsid w:val="009F4F4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F4F4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F4F4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F4F4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F4F4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F4F4D"/>
    <w:rPr>
      <w:i/>
      <w:iCs/>
      <w:color w:val="404040" w:themeColor="text1" w:themeTint="BF"/>
    </w:rPr>
  </w:style>
  <w:style w:type="paragraph" w:styleId="Paragrafoelenco">
    <w:name w:val="List Paragraph"/>
    <w:basedOn w:val="Normale"/>
    <w:uiPriority w:val="34"/>
    <w:qFormat/>
    <w:rsid w:val="009F4F4D"/>
    <w:pPr>
      <w:ind w:left="720"/>
      <w:contextualSpacing/>
    </w:pPr>
  </w:style>
  <w:style w:type="character" w:styleId="Enfasiintensa">
    <w:name w:val="Intense Emphasis"/>
    <w:basedOn w:val="Carpredefinitoparagrafo"/>
    <w:uiPriority w:val="21"/>
    <w:qFormat/>
    <w:rsid w:val="009F4F4D"/>
    <w:rPr>
      <w:i/>
      <w:iCs/>
      <w:color w:val="2F5496" w:themeColor="accent1" w:themeShade="BF"/>
    </w:rPr>
  </w:style>
  <w:style w:type="paragraph" w:styleId="Citazioneintensa">
    <w:name w:val="Intense Quote"/>
    <w:basedOn w:val="Normale"/>
    <w:next w:val="Normale"/>
    <w:link w:val="CitazioneintensaCarattere"/>
    <w:uiPriority w:val="30"/>
    <w:qFormat/>
    <w:rsid w:val="009F4F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F4F4D"/>
    <w:rPr>
      <w:i/>
      <w:iCs/>
      <w:color w:val="2F5496" w:themeColor="accent1" w:themeShade="BF"/>
    </w:rPr>
  </w:style>
  <w:style w:type="character" w:styleId="Riferimentointenso">
    <w:name w:val="Intense Reference"/>
    <w:basedOn w:val="Carpredefinitoparagrafo"/>
    <w:uiPriority w:val="32"/>
    <w:qFormat/>
    <w:rsid w:val="009F4F4D"/>
    <w:rPr>
      <w:b/>
      <w:bCs/>
      <w:smallCaps/>
      <w:color w:val="2F5496" w:themeColor="accent1" w:themeShade="BF"/>
      <w:spacing w:val="5"/>
    </w:rPr>
  </w:style>
  <w:style w:type="character" w:styleId="Enfasidelicata">
    <w:name w:val="Subtle Emphasis"/>
    <w:basedOn w:val="Carpredefinitoparagrafo"/>
    <w:uiPriority w:val="19"/>
    <w:qFormat/>
    <w:rsid w:val="008225CA"/>
    <w:rPr>
      <w:i/>
      <w:iCs/>
      <w:color w:val="404040" w:themeColor="text1" w:themeTint="BF"/>
    </w:rPr>
  </w:style>
  <w:style w:type="character" w:styleId="Collegamentoipertestuale">
    <w:name w:val="Hyperlink"/>
    <w:basedOn w:val="Carpredefinitoparagrafo"/>
    <w:uiPriority w:val="99"/>
    <w:semiHidden/>
    <w:unhideWhenUsed/>
    <w:rsid w:val="00822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502094+o+01LX0000502095+o+01LX0000528621+o+01LX0000594323+o+01LX0000596132" TargetMode="External"/><Relationship Id="rId3" Type="http://schemas.openxmlformats.org/officeDocument/2006/relationships/settings" Target="settings.xml"/><Relationship Id="rId7" Type="http://schemas.openxmlformats.org/officeDocument/2006/relationships/hyperlink" Target="http://www.portalefederalismofiscale.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nanze.gov.it/" TargetMode="External"/><Relationship Id="rId11" Type="http://schemas.openxmlformats.org/officeDocument/2006/relationships/theme" Target="theme/theme1.xml"/><Relationship Id="rId5" Type="http://schemas.openxmlformats.org/officeDocument/2006/relationships/hyperlink" Target="http://www.finanze.gov.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d01.leggiditalia.it/cgi-bin/FulShow?TIPO=5&amp;NOTXT=1&amp;KEY=01LX0000637534+o+01LX0000635423+o+01LX0000635424+o+01LX0000635847+o+01LX000063712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2208</Words>
  <Characters>12586</Characters>
  <Application>Microsoft Office Word</Application>
  <DocSecurity>0</DocSecurity>
  <Lines>104</Lines>
  <Paragraphs>29</Paragraphs>
  <ScaleCrop>false</ScaleCrop>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Nobili</dc:creator>
  <cp:keywords/>
  <dc:description/>
  <cp:lastModifiedBy>Patrizia Nobili</cp:lastModifiedBy>
  <cp:revision>4</cp:revision>
  <dcterms:created xsi:type="dcterms:W3CDTF">2025-12-11T16:21:00Z</dcterms:created>
  <dcterms:modified xsi:type="dcterms:W3CDTF">2026-01-16T05:51:00Z</dcterms:modified>
</cp:coreProperties>
</file>