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Nessun trattamento - Assenza dati personali da trattare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FINANZIARIO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RAGIONERIA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Ragioneria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