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FINANZIARIO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ENTRATE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38 - Ufficio Tributi - Trattamento di dati relativi alle agevolazioni tributarie e alla gestione dei tributi locali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FINANZIARIO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ENTRATE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ICA SRL </w:t>
            </w:r>
          </w:p>
          <w:p>
            <w:pPr>
              <w:jc w:val="both"/>
            </w:pPr>
            <w:r>
              <w:rPr>
                <w:sz w:val="22"/>
                <w:szCs w:val="22"/>
              </w:rPr>
              <w:t xml:space="preserve">IRETI S.p.A. </w:t>
            </w:r>
          </w:p>
          <w:p>
            <w:pPr>
              <w:jc w:val="both"/>
            </w:pPr>
            <w:r>
              <w:rPr>
                <w:sz w:val="22"/>
                <w:szCs w:val="22"/>
              </w:rPr>
              <w:t xml:space="preserve">Consorzio di Bonifica dell'Emilia Centrale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Favali Federico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Ruffini Barbara</w:t>
            </w:r>
          </w:p>
          <w:p>
            <w:pPr>
              <w:jc w:val="both"/>
            </w:pPr>
            <w:r>
              <w:rPr>
                <w:sz w:val="22"/>
                <w:szCs w:val="22"/>
              </w:rPr>
              <w:t xml:space="preserve">Zampineti Monica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38 - I dati vengono raccolti sia presso l'ente, sia presso terzi, sia presso gli interessati. Il trattametno puo' includere anche dati vulnerabili e sensibili per finalita' di gestione delle entrate tributarie e servizi fiscali. Vengono effettuate operazioni ordinarie di elaborazione, con mezzi elettronici e su supporto cartaceo e, in relazione ad alcuni trattamenti vengono effettuate anche operazioni particolari di elaborazione per la comunicazione ai seguenti soggetti delle suddette finalita' (con specificazione ed indicazione dell'eventuale base normativa): Agenzia Entrate; Altre pubbliche amministrazioni</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380/2001 - Testo Unico delle disposizioni legislative e regolamentari in materia edilizia - Regolamento Edilizio - D.Lgs. 222/2016 - Individuazione di procedimenti oggetto di autorizzazione, SCIA, silenzio-assenso e comunicazione e di definizione dei regimi amministrativi applicabili a determinate attivita' e procedimenti - R.D. 2440/1923 - Leggi finanziarie annuali - Statuto - Regolamento sul procedimento amministrativo - D. Lgs. 504 del 30.12.1992, D. Lgs. 507 del 15.11.1993, L.R. n.96 del 20.12.1996, D.P.R. 118 del 7.04.2000</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Base di dati: sistema informativo, trattamento fiscale, contributivo e assicurativo,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Trattamento effettuato per finalita' di servizi istituzionali, generali e di gestione: gestione delle entrate tributarie e servizi fiscali.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38 - Trattamento effettuato per rilevanti finalita' di interesse pubblico nella seguente materia: attivita' di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38 - Particolari forme di elaborazione - Comunicazione ai seguenti soggetti per le seguenti finalita' (con specificazione ed indicazione dell'eventuale base normativa): Agenzia Entrate; Altre pubbliche amministrazioni (ai sensi del Regolamenti sui tributi e delle normative nello stesso richiamate)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 1, D.Lgs. 165/2001</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Iscrizione a ruolo entrate tributarie</w:t>
      </w:r>
    </w:p>
    <w:p>
      <w:pPr>
        <w:jc w:val="both"/>
      </w:pPr>
      <w:r>
        <w:rPr>
          <w:sz w:val="22"/>
          <w:szCs w:val="22"/>
        </w:rPr>
        <w:t xml:space="preserve">Servizio rilascio certificati relativi a posizioni tributarie</w:t>
      </w:r>
    </w:p>
    <w:p>
      <w:pPr>
        <w:jc w:val="both"/>
      </w:pPr>
      <w:r>
        <w:rPr>
          <w:sz w:val="22"/>
          <w:szCs w:val="22"/>
        </w:rPr>
        <w:t xml:space="preserve">Accertamenti tributari con adesione</w:t>
      </w:r>
    </w:p>
    <w:p>
      <w:pPr>
        <w:jc w:val="both"/>
      </w:pPr>
      <w:r>
        <w:rPr>
          <w:sz w:val="22"/>
          <w:szCs w:val="22"/>
        </w:rPr>
        <w:t xml:space="preserve">Provvedimenti in autotutela per tributi comunali</w:t>
      </w:r>
    </w:p>
    <w:p>
      <w:pPr>
        <w:jc w:val="both"/>
      </w:pPr>
      <w:r>
        <w:rPr>
          <w:sz w:val="22"/>
          <w:szCs w:val="22"/>
        </w:rPr>
        <w:t xml:space="preserve">Servizio informativo risposte a istanze, comunicazioni, richieste di informazioni opposizioni</w:t>
      </w:r>
    </w:p>
    <w:p>
      <w:pPr>
        <w:jc w:val="both"/>
      </w:pPr>
      <w:r>
        <w:rPr>
          <w:sz w:val="22"/>
          <w:szCs w:val="22"/>
        </w:rPr>
        <w:t xml:space="preserve">Rimborsi a contribuenti - riversamenti a Comuni competenti - sgravi di quote indebite e inesigibili di tributi comunali</w:t>
      </w:r>
    </w:p>
    <w:p>
      <w:pPr>
        <w:jc w:val="both"/>
      </w:pPr>
      <w:r>
        <w:rPr>
          <w:sz w:val="22"/>
          <w:szCs w:val="22"/>
        </w:rPr>
        <w:t xml:space="preserve">Istanze interpello</w:t>
      </w:r>
    </w:p>
    <w:p>
      <w:pPr>
        <w:jc w:val="both"/>
      </w:pPr>
      <w:r>
        <w:rPr>
          <w:sz w:val="22"/>
          <w:szCs w:val="22"/>
        </w:rPr>
        <w:t xml:space="preserve">Gestione tributaria tassa per lo smaltimento dei rifiuti solidi urbani (TARSU)</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