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D2BC37F" w:rsidR="00A17759" w:rsidRPr="004D1398" w:rsidRDefault="00296C3B" w:rsidP="005A00F9">
      <w:pPr>
        <w:pStyle w:val="Intestazione"/>
        <w:jc w:val="right"/>
        <w:rPr>
          <w:rFonts w:ascii="Times New Roman" w:hAnsi="Times New Roman" w:cs="Times New Roman"/>
          <w:sz w:val="22"/>
          <w:szCs w:val="22"/>
        </w:rPr>
      </w:pPr>
      <w:r>
        <w:rPr>
          <w:rFonts w:ascii="Times New Roman" w:hAnsi="Times New Roman" w:cs="Times New Roman"/>
          <w:sz w:val="22"/>
          <w:szCs w:val="22"/>
        </w:rPr>
        <w:t/>
      </w: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08FA3DC1"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FINANZIARIO</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RAGIONERIA</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Ragioneria</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42 - Tutti gli uffici/Attivita' trasversale - Trattamento di dati relativi all'attivita' di controllo, di ispezione, comprese le attivita' di validazione dei progetti e di sopralluogo</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5BDAF613"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00296C3B"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w:t>
            </w:r>
            <w:r w:rsidR="00296C3B" w:rsidRPr="00EB48F2">
              <w:rPr>
                <w:rFonts w:ascii="Times New Roman" w:hAnsi="Times New Roman" w:cstheme="minorBidi"/>
                <w:i/>
                <w:sz w:val="22"/>
                <w:szCs w:val="22"/>
              </w:rPr>
              <w:t>la Sintetica</w:t>
            </w:r>
            <w:r w:rsidRPr="00EB48F2">
              <w:rPr>
                <w:rFonts w:ascii="Times New Roman" w:hAnsi="Times New Roman" w:cstheme="minorBidi"/>
                <w:i/>
                <w:sz w:val="22"/>
                <w:szCs w:val="22"/>
              </w:rPr>
              <w:t xml:space="preserve">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17251FED"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00296C3B"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 dal titolare con proprio provvedimento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Trasmissione tramite la rete intranet</w:t>
            </w:r>
          </w:p>
          <w:p>
            <w:pPr>
              <w:jc w:val="both"/>
            </w:pPr>
            <w:r>
              <w:rPr>
                <w:sz w:val="22"/>
                <w:szCs w:val="22"/>
              </w:rPr>
              <w:t xml:space="preserve">- Conservazione con supporto informatico</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FINANZIARIO</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RAGIONERIA</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Ragioneria</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VETTO</w:t>
            </w:r>
          </w:p>
          <w:p>
            <w:pPr>
              <w:jc w:val="both"/>
            </w:pPr>
            <w:r>
              <w:rPr>
                <w:sz w:val="22"/>
                <w:szCs w:val="22"/>
              </w:rPr>
              <w:t xml:space="preserve">Sindaco Ruffini Fabio Tel. 0522 815221</w:t>
            </w:r>
          </w:p>
          <w:p>
            <w:pPr>
              <w:jc w:val="both"/>
            </w:pPr>
            <w:r>
              <w:rPr>
                <w:sz w:val="22"/>
                <w:szCs w:val="22"/>
              </w:rPr>
              <w:t xml:space="preserve">Email: sindaco@comune.vetto.re.it</w:t>
            </w:r>
          </w:p>
          <w:p>
            <w:pPr>
              <w:jc w:val="both"/>
            </w:pPr>
            <w:r>
              <w:rPr>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Dott. Minna Antonio</w:t>
            </w:r>
          </w:p>
          <w:p>
            <w:pPr>
              <w:jc w:val="both"/>
            </w:pPr>
            <w:r>
              <w:rPr>
                <w:sz w:val="22"/>
                <w:szCs w:val="22"/>
              </w:rPr>
              <w:t xml:space="preserve">Dott. Parrinello Paolo</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Dott. Favali Federico </w:t>
            </w:r>
          </w:p>
          <w:p>
            <w:pPr>
              <w:jc w:val="both"/>
            </w:pPr>
            <w:r>
              <w:rPr>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Ruffini Barbara</w:t>
            </w:r>
          </w:p>
          <w:p>
            <w:pPr>
              <w:jc w:val="both"/>
            </w:pPr>
            <w:r>
              <w:rPr>
                <w:sz w:val="22"/>
                <w:szCs w:val="22"/>
              </w:rPr>
              <w:t xml:space="preserve">Zampineti Monica</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42 - I dati vengono acquisiti dagli interessati al momento del sopralluogo e dell'ispezione o verifica; gli stessi vengono poi esaminati al fine di verificare l'esistenza dei requisiti richiesti o eventuali violazioni rispetto alle dichiarazioni acquisite. I dati sono registrati in archivi/ banche di dati gestite con modalita' elettroniche e su supporti cartacei tramite sistema informativo, controlli esterni, comunicata all'Agenzia per l'Italia digitale in attuazione dell'art. 24-quater, comma 2, del D.L. n. 90/2014, convertito in L. n. 114/2014.</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42 -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D.Lg. n. 50/2016 - Reg. UE 679/2016 - DL. 24 novembre 1981 n. 689 - Statuto - Regolamento sul procedimento amministrativo - Regolamento sui controlli interni</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sz w:val="22"/>
                <w:szCs w:val="22"/>
              </w:rPr>
              <w:t xml:space="preserve">- Trattamento in ambito pubblico</w:t>
            </w:r>
          </w:p>
          <w:p>
            <w:pPr>
              <w:jc w:val="both"/>
            </w:pPr>
            <w:r>
              <w:rPr>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42 - Sistema informativo relativo ad autorizzazioni, monitoraggio e controllo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sz w:val="22"/>
                <w:szCs w:val="22"/>
              </w:rPr>
              <w:t xml:space="preserve">- Dati idonei a rilevare lo stato di salute: patologie attuali</w:t>
            </w:r>
          </w:p>
          <w:p>
            <w:pPr>
              <w:jc w:val="both"/>
            </w:pPr>
            <w:r>
              <w:rPr>
                <w:sz w:val="22"/>
                <w:szCs w:val="22"/>
              </w:rPr>
              <w:t xml:space="preserve">- Dati idonei a rilevare lo stato di salute: patologie pregresse</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42 - Trattamento effettuato per attivita' di controllo, ispettive, comprese le attivita' di sopralluogo.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42 -Trattamento effettuato per rilevanti finalita' di interesse pubblico nella seguente materia: attivita' di controllo e ispettive ai sensi dell'art. 2-sexies, comma 2 lett. l) D.Lgs. n. 196/2003 come modificato dal D.Lgs. n. 101/2018 (attivita' di controllo, ispettive, comprese le attivita' di sopralluogo con la polizia locale)</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Raccolta presso gli interessati</w:t>
            </w:r>
          </w:p>
          <w:p>
            <w:pPr>
              <w:jc w:val="both"/>
            </w:pPr>
            <w:r>
              <w:rPr>
                <w:sz w:val="22"/>
                <w:szCs w:val="22"/>
              </w:rPr>
              <w:t xml:space="preserve">Elaborazione in forma cartacea</w:t>
            </w:r>
          </w:p>
          <w:p>
            <w:pPr>
              <w:jc w:val="both"/>
            </w:pPr>
            <w:r>
              <w:rPr>
                <w:sz w:val="22"/>
                <w:szCs w:val="22"/>
              </w:rPr>
              <w:t xml:space="preserve">Elaborazione con modalita' informatizzate</w:t>
            </w:r>
          </w:p>
          <w:p>
            <w:pPr>
              <w:jc w:val="both"/>
            </w:pPr>
            <w:r>
              <w:rPr>
                <w:sz w:val="22"/>
                <w:szCs w:val="22"/>
              </w:rPr>
              <w:t xml:space="preserve">Raccolta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42 - Particolari forme di elaborazione - Comunicazione ai seguenti soggetti per le seguenti finalita' (con specificazione ed indicazione dell'eventuale base normativa):</w:t>
            </w:r>
          </w:p>
          <w:p>
            <w:pPr>
              <w:jc w:val="both"/>
            </w:pPr>
            <w:r>
              <w:rPr>
                <w:sz w:val="22"/>
                <w:szCs w:val="22"/>
              </w:rPr>
              <w:t xml:space="preserve">a) Autorita' giudiziaria, autorita' di pubblica sicurezza (per accertamenti di carattere giudiziario);</w:t>
            </w:r>
          </w:p>
          <w:p>
            <w:pPr>
              <w:jc w:val="both"/>
            </w:pPr>
            <w:r>
              <w:rPr>
                <w:sz w:val="22"/>
                <w:szCs w:val="22"/>
              </w:rPr>
              <w:t xml:space="preserve">b) al RUP e alla stazione appaltante (D.Lgs. n. 50/2016);</w:t>
            </w:r>
          </w:p>
          <w:p>
            <w:pPr>
              <w:jc w:val="both"/>
            </w:pPr>
            <w:r>
              <w:rPr>
                <w:sz w:val="22"/>
                <w:szCs w:val="22"/>
              </w:rPr>
              <w:t xml:space="preserve">c) alle autorita' amministrative di vigilanza (D.Lgs. n. 50/2016)</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Persone fisiche</w:t>
            </w:r>
          </w:p>
          <w:p>
            <w:pPr>
              <w:jc w:val="both"/>
            </w:pPr>
            <w:r>
              <w:rPr>
                <w:sz w:val="22"/>
                <w:szCs w:val="22"/>
              </w:rPr>
              <w:t xml:space="preserve">- Cittadini italiani</w:t>
            </w:r>
          </w:p>
          <w:p>
            <w:pPr>
              <w:jc w:val="both"/>
            </w:pPr>
            <w:r>
              <w:rPr>
                <w:sz w:val="22"/>
                <w:szCs w:val="22"/>
              </w:rPr>
              <w:t xml:space="preserve">- Persone giuridiche ed altri enti (comprende societa' di persone)</w:t>
            </w:r>
          </w:p>
          <w:p>
            <w:pPr>
              <w:jc w:val="both"/>
            </w:pPr>
            <w:r>
              <w:rPr>
                <w:sz w:val="22"/>
                <w:szCs w:val="22"/>
              </w:rPr>
              <w:t xml:space="preserve">- Cittadini di Paesi appartenenti all'U.E.</w:t>
            </w:r>
          </w:p>
          <w:p>
            <w:pPr>
              <w:jc w:val="both"/>
            </w:pPr>
            <w:r>
              <w:rPr>
                <w:sz w:val="22"/>
                <w:szCs w:val="22"/>
              </w:rPr>
              <w:t xml:space="preserve">- Cittadini di Paesi non appartenenti all'U.E.</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 -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contitolare o titolare autonomo del trattamento (artt. 26 e 28 Reg. UE n. 679/2014)</w:t>
            </w:r>
          </w:p>
          <w:p>
            <w:pPr>
              <w:jc w:val="both"/>
            </w:pPr>
            <w:r>
              <w:rPr>
                <w:sz w:val="22"/>
                <w:szCs w:val="22"/>
              </w:rPr>
              <w:t xml:space="preserve">- Soggetti privati a cui i dati vanno comunicati per assolvere alla finalita' del trattamento, e che possono assumere il ruolo di responsabile, contitolare o titolare autonomo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sz w:val="22"/>
                <w:szCs w:val="22"/>
              </w:rPr>
              <w:t xml:space="preserve">- Principio di correttezza e dati personali esatti e, se necessario, aggiornati: controlli e verifiche, anche a campione, su esattezza e aggiornamento dei dati</w:t>
            </w:r>
          </w:p>
          <w:p>
            <w:pPr>
              <w:jc w:val="both"/>
            </w:pPr>
            <w:r>
              <w:rPr>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sz w:val="22"/>
                <w:szCs w:val="22"/>
              </w:rPr>
              <w:t xml:space="preserve">- Idonee misure volte a semplificare le modalita' e a ridurre i tempi per il riscontro al richiedente, anche nell'ambito di uffici o servizi preposti alle relazioni con il pubblico</w:t>
            </w:r>
          </w:p>
          <w:p>
            <w:pPr>
              <w:jc w:val="both"/>
            </w:pPr>
            <w:r>
              <w:rPr>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sz w:val="22"/>
                <w:szCs w:val="22"/>
              </w:rPr>
              <w:t xml:space="preserve">- OPERATORI: errore umano nella gestione del trattamento</w:t>
            </w:r>
          </w:p>
          <w:p>
            <w:pPr>
              <w:jc w:val="both"/>
            </w:pPr>
            <w:r>
              <w:rPr>
                <w:sz w:val="22"/>
                <w:szCs w:val="22"/>
              </w:rPr>
              <w:t xml:space="preserve">- CONTESTO: incidenti o eventi avversi, come incendi o altre calamita' naturali</w:t>
            </w:r>
          </w:p>
          <w:p>
            <w:pPr>
              <w:jc w:val="both"/>
            </w:pPr>
            <w:r>
              <w:rPr>
                <w:sz w:val="22"/>
                <w:szCs w:val="22"/>
              </w:rPr>
              <w:t xml:space="preserve">- OPERATORI: comportamenti sleali, dolosi, fraudolenti degli operatori - cancellazione non autorizzata/manomissione di dati</w:t>
            </w:r>
          </w:p>
          <w:p>
            <w:pPr>
              <w:jc w:val="both"/>
            </w:pPr>
            <w:r>
              <w:rPr>
                <w:sz w:val="22"/>
                <w:szCs w:val="22"/>
              </w:rPr>
              <w:t xml:space="preserve">- OPERATORI: errore umano nella gestione delle apparecchiature o nei software che minacciano l'integrita' dei dati</w:t>
            </w:r>
          </w:p>
          <w:p>
            <w:pPr>
              <w:jc w:val="both"/>
            </w:pPr>
            <w:r>
              <w:rPr>
                <w:sz w:val="22"/>
                <w:szCs w:val="22"/>
              </w:rPr>
              <w:t xml:space="preserve">- OPERATORI: omesso controllo sul funzionamento dei back up e conseguente impossibilita' di ripristino dei dati</w:t>
            </w:r>
          </w:p>
          <w:p>
            <w:pPr>
              <w:jc w:val="both"/>
            </w:pPr>
            <w:r>
              <w:rPr>
                <w:sz w:val="22"/>
                <w:szCs w:val="22"/>
              </w:rPr>
              <w:t xml:space="preserve">- CONTESTO: instabilita' rete elettrica per sbalzi di tensione</w:t>
            </w:r>
          </w:p>
          <w:p>
            <w:pPr>
              <w:jc w:val="both"/>
            </w:pPr>
            <w:r>
              <w:rPr>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CONTESTO: sottrazione/alterazione credenziali di autenticazione</w:t>
            </w:r>
          </w:p>
          <w:p>
            <w:pPr>
              <w:jc w:val="both"/>
            </w:pPr>
            <w:r>
              <w:rPr>
                <w:sz w:val="22"/>
                <w:szCs w:val="22"/>
              </w:rPr>
              <w:t xml:space="preserve">- OPERATORI: accesso non autorizzato e/o uso improprio della rete internet</w:t>
            </w:r>
          </w:p>
          <w:p>
            <w:pPr>
              <w:jc w:val="both"/>
            </w:pPr>
            <w:r>
              <w:rPr>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OPERATORI: elenco degli incaricati accessibile</w:t>
            </w:r>
          </w:p>
          <w:p>
            <w:pPr>
              <w:jc w:val="both"/>
            </w:pPr>
            <w:r>
              <w:rPr>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CONTESTO: sottrazione strumenti contenenti dati</w:t>
            </w:r>
          </w:p>
          <w:p>
            <w:pPr>
              <w:jc w:val="both"/>
            </w:pPr>
            <w:r>
              <w:rPr>
                <w:sz w:val="22"/>
                <w:szCs w:val="22"/>
              </w:rPr>
              <w:t xml:space="preserve">- CONTESTO: sottrazione documenti cartacei</w:t>
            </w:r>
          </w:p>
          <w:p>
            <w:pPr>
              <w:jc w:val="both"/>
            </w:pPr>
            <w:r>
              <w:rPr>
                <w:sz w:val="22"/>
                <w:szCs w:val="22"/>
              </w:rPr>
              <w:t xml:space="preserve">- CONTESTO: ingressi non autorizzati ad aree e locali</w:t>
            </w:r>
          </w:p>
          <w:p>
            <w:pPr>
              <w:jc w:val="both"/>
            </w:pPr>
            <w:r>
              <w:rPr>
                <w:sz w:val="22"/>
                <w:szCs w:val="22"/>
              </w:rPr>
              <w:t xml:space="preserve">- CONTESTO: malfunzionamento sistemi di climatizzazione</w:t>
            </w:r>
          </w:p>
          <w:p>
            <w:pPr>
              <w:jc w:val="both"/>
            </w:pPr>
            <w:r>
              <w:rPr>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sz w:val="22"/>
                <w:szCs w:val="22"/>
              </w:rPr>
              <w:t xml:space="preserve">- OPERATORI: accesso non autorizzato ai documenti cartacei</w:t>
            </w:r>
          </w:p>
          <w:p>
            <w:pPr>
              <w:jc w:val="both"/>
            </w:pPr>
            <w:r>
              <w:rPr>
                <w:sz w:val="22"/>
                <w:szCs w:val="22"/>
              </w:rPr>
              <w:t xml:space="preserve">- OPERATORI: assenza di consapevolezza, incuria, trascuratezza, disattenzione</w:t>
            </w:r>
          </w:p>
          <w:p>
            <w:pPr>
              <w:jc w:val="both"/>
            </w:pPr>
            <w:r>
              <w:rPr>
                <w:sz w:val="22"/>
                <w:szCs w:val="22"/>
              </w:rPr>
              <w:t xml:space="preserve">- CONTESTO: assenza di controlli e monitoraggi sul funzionamento del sistema di sicurezza</w:t>
            </w:r>
          </w:p>
          <w:p>
            <w:pPr>
              <w:jc w:val="both"/>
            </w:pPr>
            <w:r>
              <w:rPr>
                <w:sz w:val="22"/>
                <w:szCs w:val="22"/>
              </w:rPr>
              <w:t xml:space="preserve">- CONTESTO: assenza di integrazione delle misure di sicurezza nei processi/procedimenti</w:t>
            </w:r>
          </w:p>
          <w:p>
            <w:pPr>
              <w:jc w:val="both"/>
            </w:pPr>
            <w:r>
              <w:rPr>
                <w:sz w:val="22"/>
                <w:szCs w:val="22"/>
              </w:rPr>
              <w:t xml:space="preserve">- CONTESTO: assenza di istruzioni operative</w:t>
            </w:r>
          </w:p>
          <w:p>
            <w:pPr>
              <w:jc w:val="both"/>
            </w:pPr>
            <w:r>
              <w:rPr>
                <w:sz w:val="22"/>
                <w:szCs w:val="22"/>
              </w:rPr>
              <w:t xml:space="preserve">- CONTESTO: assenza di inserimento degli illeciti in materia di trattamento dati nel PTPC</w:t>
            </w:r>
          </w:p>
          <w:p>
            <w:pPr>
              <w:jc w:val="both"/>
            </w:pPr>
            <w:r>
              <w:rPr>
                <w:sz w:val="22"/>
                <w:szCs w:val="22"/>
              </w:rPr>
              <w:t xml:space="preserve">- OPERATORI: errore nell'utilizzo della posta elettronica con invio di e-mail ad un destinatario sbagliato</w:t>
            </w:r>
          </w:p>
          <w:p>
            <w:pPr>
              <w:jc w:val="both"/>
            </w:pPr>
            <w:r>
              <w:rPr>
                <w:sz w:val="22"/>
                <w:szCs w:val="22"/>
              </w:rPr>
              <w:t xml:space="preserve">- CONTESTO: divulgazione dati allo sportello (front-office) per mancanza di chiusura e presenza di persone in coda</w:t>
            </w:r>
          </w:p>
          <w:p>
            <w:pPr>
              <w:jc w:val="both"/>
            </w:pPr>
            <w:r>
              <w:rPr>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sz w:val="22"/>
                <w:szCs w:val="22"/>
              </w:rPr>
              <w:t xml:space="preserve">- Alterazione di dati (i dati sono presenti sui sistemi ma sono stati alterati)</w:t>
            </w:r>
          </w:p>
          <w:p>
            <w:pPr>
              <w:jc w:val="both"/>
            </w:pPr>
            <w:r>
              <w:rPr>
                <w:sz w:val="22"/>
                <w:szCs w:val="22"/>
              </w:rPr>
              <w:t xml:space="preserve">- Furto di dati (i dati non sono piu' sui sistemi del titolare e li ha l'autore della violazione)</w:t>
            </w:r>
          </w:p>
          <w:p>
            <w:pPr>
              <w:jc w:val="both"/>
            </w:pPr>
            <w:r>
              <w:rPr>
                <w:sz w:val="22"/>
                <w:szCs w:val="22"/>
              </w:rPr>
              <w:t xml:space="preserve">- Copiatura di dati (i dati sono ancora presenti sui sistemi del titolare)</w:t>
            </w:r>
          </w:p>
          <w:p>
            <w:pPr>
              <w:jc w:val="both"/>
            </w:pPr>
            <w:r>
              <w:rPr>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sz w:val="22"/>
                <w:szCs w:val="22"/>
              </w:rPr>
              <w:t xml:space="preserve">- CAUSA DI INCIDENTI: cyber spionaggio</w:t>
            </w:r>
          </w:p>
          <w:p>
            <w:pPr>
              <w:jc w:val="both"/>
            </w:pPr>
            <w:r>
              <w:rPr>
                <w:sz w:val="22"/>
                <w:szCs w:val="22"/>
              </w:rPr>
              <w:t xml:space="preserve">- CAUSA DI INCIDENTI: violazione delle carte di pagamento</w:t>
            </w:r>
          </w:p>
          <w:p>
            <w:pPr>
              <w:jc w:val="both"/>
            </w:pPr>
            <w:r>
              <w:rPr>
                <w:sz w:val="22"/>
                <w:szCs w:val="22"/>
              </w:rPr>
              <w:t xml:space="preserve">- CAUSA DI INCIDENTI: sviluppo tecnologico che puo' produrre conseguenze pregiudizievoli</w:t>
            </w:r>
          </w:p>
          <w:p>
            <w:pPr>
              <w:jc w:val="both"/>
            </w:pPr>
            <w:r>
              <w:rPr>
                <w:sz w:val="22"/>
                <w:szCs w:val="22"/>
              </w:rPr>
              <w:t xml:space="preserve">- CAUSA DI INCIDENTI: intrusioni "point-of-sale"</w:t>
            </w:r>
          </w:p>
          <w:p>
            <w:pPr>
              <w:jc w:val="both"/>
            </w:pPr>
            <w:r>
              <w:rPr>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Medio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MS-LOG-02 - PROTEZIONE AREE E LOCALI: sistema antincendio della sede principale e delle sedi secondarie con applicazione di estintori/Impianto antincendio e, ove possibile: sensori, allarmi, porte taglia fuoco, porte antincendio per fuga, impianti di climatizzazione e implementazione dei controlli di adeguatezza e regolarita' impianti</w:t>
            </w:r>
          </w:p>
          <w:p>
            <w:pPr>
              <w:jc w:val="both"/>
            </w:pPr>
            <w:r>
              <w:rPr>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sz w:val="22"/>
                <w:szCs w:val="22"/>
              </w:rPr>
              <w:t xml:space="preserve">- MS-ORG-06 - GESTIONE DATI: separazione documenti e dati in relazione alla natura dei dati medesimi e al contesto di riferimento</w:t>
            </w:r>
          </w:p>
          <w:p>
            <w:pPr>
              <w:jc w:val="both"/>
            </w:pPr>
            <w:r>
              <w:rPr>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sz w:val="22"/>
                <w:szCs w:val="22"/>
              </w:rPr>
              <w:t xml:space="preserve">- MS-ORG-05 - GESTIONE DATI: adeguate modalita' di utilizzazione dei documenti</w:t>
            </w:r>
          </w:p>
          <w:p>
            <w:pPr>
              <w:jc w:val="both"/>
            </w:pPr>
            <w:r>
              <w:rPr>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sz w:val="22"/>
                <w:szCs w:val="22"/>
              </w:rPr>
              <w:t xml:space="preserve">- MS-PO-05 - PROCEDURA OPERATIVA (PO): definizione e attuazione procedura operativa per la gestione delle credenziali di autenticazione</w:t>
            </w:r>
          </w:p>
          <w:p>
            <w:pPr>
              <w:jc w:val="both"/>
            </w:pPr>
            <w:r>
              <w:rPr>
                <w:sz w:val="22"/>
                <w:szCs w:val="22"/>
              </w:rPr>
              <w:t xml:space="preserve">- MS-PO-02 - PROCEDURA OPERATIVA (PO): definizione e attuazione procedura operativa per gestire le violazioni della sicurezza dei dati (data breach) secondo le prescrizioni del Garante</w:t>
            </w:r>
          </w:p>
          <w:p>
            <w:pPr>
              <w:jc w:val="both"/>
            </w:pPr>
            <w:r>
              <w:rPr>
                <w:sz w:val="22"/>
                <w:szCs w:val="22"/>
              </w:rPr>
              <w:t xml:space="preserve">- MS-PO-04 - PROCEDURA OPERATIVA (PO): definizione e attuazione procedura operativa per la pseudonimizzazione e cifratura dei dati personali</w:t>
            </w:r>
          </w:p>
          <w:p>
            <w:pPr>
              <w:jc w:val="both"/>
            </w:pPr>
            <w:r>
              <w:rPr>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sz w:val="22"/>
                <w:szCs w:val="22"/>
              </w:rPr>
              <w:t xml:space="preserve">- MS-PO-06 - PROCEDURA OPERATIVA (PO): definizione e attuazione procedura operativa per modalita' di scambio dei dati personali tra amministrazioni pubbliche</w:t>
            </w:r>
          </w:p>
          <w:p>
            <w:pPr>
              <w:jc w:val="both"/>
            </w:pPr>
            <w:r>
              <w:rPr>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sz w:val="22"/>
                <w:szCs w:val="22"/>
              </w:rPr>
              <w:t xml:space="preserve">- Informazione e formazione dei soggetti tenuti all'attuazione: FASE 3</w:t>
            </w:r>
          </w:p>
          <w:p>
            <w:pPr>
              <w:jc w:val="both"/>
            </w:pPr>
            <w:r>
              <w:rPr>
                <w:sz w:val="22"/>
                <w:szCs w:val="22"/>
              </w:rPr>
              <w:t xml:space="preserve">- Realizzazione azioni ricomprese nelle misure da parte dei soggetti tenuti all'attuazione: FASE 2</w:t>
            </w:r>
          </w:p>
          <w:p>
            <w:pPr>
              <w:jc w:val="both"/>
            </w:pPr>
            <w:r>
              <w:rPr>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azioni attuate sul numero programmato</w:t>
            </w:r>
          </w:p>
          <w:p>
            <w:pPr>
              <w:jc w:val="both"/>
            </w:pPr>
            <w:r>
              <w:rPr>
                <w:sz w:val="22"/>
                <w:szCs w:val="22"/>
              </w:rPr>
              <w:t xml:space="preserve">- Percentuale significativa di interventi di comunicazione e trasmissione ai soggetti tenuti all'attuazione sul numero programmato</w:t>
            </w:r>
          </w:p>
          <w:p>
            <w:pPr>
              <w:jc w:val="both"/>
            </w:pPr>
            <w:r>
              <w:rPr>
                <w:sz w:val="22"/>
                <w:szCs w:val="22"/>
              </w:rPr>
              <w:t xml:space="preserve">- Percentuale significativa di interventi di informazione e formazione dei soggetti tenuti all'attuazione sul numero programmato</w:t>
            </w:r>
          </w:p>
          <w:p>
            <w:pPr>
              <w:jc w:val="both"/>
            </w:pPr>
            <w:r>
              <w:rPr>
                <w:sz w:val="22"/>
                <w:szCs w:val="22"/>
              </w:rPr>
              <w:t xml:space="preserve">- Percentuale significativa di report e monitoraggi eseguiti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Delegato interno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determinazione di assoggettabilita' a DPIA e il presente documento sono costantemente sottoposti a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Verifiche Revisore dei Conti</w:t>
      </w:r>
    </w:p>
    <w:p>
      <w:pPr>
        <w:jc w:val="both"/>
      </w:pPr>
      <w:r>
        <w:rPr>
          <w:sz w:val="22"/>
          <w:szCs w:val="22"/>
        </w:rPr>
        <w:t xml:space="preserve"/>
      </w:r>
    </w:p>
    <w:p w14:paraId="35F7C11C" w14:textId="68A2DE33" w:rsidR="00296C3B" w:rsidRPr="004D1398" w:rsidRDefault="00296C3B" w:rsidP="00296C3B">
      <w:pPr>
        <w:pStyle w:val="Intestazione"/>
        <w:jc w:val="right"/>
        <w:rPr>
          <w:rFonts w:ascii="Times New Roman" w:hAnsi="Times New Roman" w:cs="Times New Roman"/>
          <w:sz w:val="22"/>
          <w:szCs w:val="22"/>
        </w:rPr>
      </w:pPr>
      <w:r>
        <w:rPr>
          <w:rFonts w:ascii="Times New Roman" w:hAnsi="Times New Roman" w:cs="Times New Roman"/>
          <w:sz w:val="22"/>
          <w:szCs w:val="22"/>
        </w:rPr>
        <w:t/>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B1AC8A" w14:textId="77777777" w:rsidR="004B6C8D" w:rsidRDefault="004B6C8D" w:rsidP="00D66427">
      <w:r>
        <w:separator/>
      </w:r>
    </w:p>
  </w:endnote>
  <w:endnote w:type="continuationSeparator" w:id="0">
    <w:p w14:paraId="05E449D1" w14:textId="77777777" w:rsidR="004B6C8D" w:rsidRDefault="004B6C8D"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altName w:val="Times Roman"/>
    <w:panose1 w:val="02020603050405020304"/>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20B0604020202020204"/>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20B0604020202020204"/>
    <w:charset w:val="00"/>
    <w:family w:val="auto"/>
    <w:pitch w:val="variable"/>
    <w:sig w:usb0="E00002FF" w:usb1="5000205A" w:usb2="00000000" w:usb3="00000000" w:csb0="0000019F" w:csb1="00000000"/>
  </w:font>
  <w:font w:name="Times Roman">
    <w:altName w:val="Times New Roman"/>
    <w:panose1 w:val="020B06040202020202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10CC44" w14:textId="77777777" w:rsidR="004B6C8D" w:rsidRDefault="004B6C8D" w:rsidP="00D66427">
      <w:r>
        <w:separator/>
      </w:r>
    </w:p>
  </w:footnote>
  <w:footnote w:type="continuationSeparator" w:id="0">
    <w:p w14:paraId="1ECEE1F4" w14:textId="77777777" w:rsidR="004B6C8D" w:rsidRDefault="004B6C8D"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VETTO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Piazza P. CADUTI DI LEGORECCIO, 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42020 Vetto</w:t>
    </w:r>
    <w:r w:rsidR="00D112C1" w:rsidRPr="00A628D8">
      <w:rPr>
        <w:rFonts w:ascii="Arial" w:hAnsi="Arial"/>
        <w:sz w:val="20"/>
        <w:szCs w:val="20"/>
        <w:lang w:val="en-US"/>
      </w:rPr>
      <w:t xml:space="preserve"> RE</w:t>
    </w:r>
  </w:p>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7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4AB"/>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2D0A"/>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C3B"/>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B6C8D"/>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860</TotalTime>
  <Pages>13</Pages>
  <Words>2655</Words>
  <Characters>15139</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
  <cp:revision>193</cp:revision>
  <cp:lastPrinted>2018-02-14T07:15:00Z</cp:lastPrinted>
  <dcterms:created xsi:type="dcterms:W3CDTF">2017-12-14T15:50:00Z</dcterms:created>
  <dcterms:modified xsi:type="dcterms:W3CDTF">2023-06-15T11:05:00Z</dcterms:modified>
</cp:coreProperties>
</file>