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ASSETTO ED USO DEL TERRITORIO</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LAVORI PUBBLICI - PATRIMONIO - AMBIENTE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Lavori pubblici</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Liquidazioni acconti o rata di saldo e omologa del certificato di regolare esecuzione per contratti pubblici di lavori, servizi e forniture in economia</w:t>
      </w:r>
    </w:p>
    <w:p>
      <w:pPr>
        <w:jc w:val="both"/>
      </w:pPr>
      <w:r>
        <w:rPr>
          <w:sz w:val="22"/>
          <w:szCs w:val="22"/>
        </w:rPr>
        <w:t xml:space="preserve">Affidamento direzione lavori in appalto a professionisti esterni</w:t>
      </w:r>
    </w:p>
    <w:p>
      <w:pPr>
        <w:jc w:val="both"/>
      </w:pPr>
      <w:r>
        <w:rPr>
          <w:sz w:val="22"/>
          <w:szCs w:val="22"/>
        </w:rPr>
        <w:t xml:space="preserve">Affidamento incarico esterno di coordinatore della sicurezza</w:t>
      </w:r>
    </w:p>
    <w:p>
      <w:pPr>
        <w:jc w:val="both"/>
      </w:pPr>
      <w:r>
        <w:rPr>
          <w:sz w:val="22"/>
          <w:szCs w:val="22"/>
        </w:rPr>
        <w:t xml:space="preserve">Progettazione esterna (preliminare, definitiva, esecutiva)</w:t>
      </w:r>
    </w:p>
    <w:p>
      <w:pPr>
        <w:jc w:val="both"/>
      </w:pPr>
      <w:r>
        <w:rPr>
          <w:sz w:val="22"/>
          <w:szCs w:val="22"/>
        </w:rPr>
        <w:t xml:space="preserve">Direzione lavori</w:t>
      </w:r>
    </w:p>
    <w:p>
      <w:pPr>
        <w:jc w:val="both"/>
      </w:pPr>
      <w:r>
        <w:rPr>
          <w:sz w:val="22"/>
          <w:szCs w:val="22"/>
        </w:rPr>
        <w:t xml:space="preserve">Subappalto</w:t>
      </w:r>
    </w:p>
    <w:p>
      <w:pPr>
        <w:jc w:val="both"/>
      </w:pPr>
      <w:r>
        <w:rPr>
          <w:sz w:val="22"/>
          <w:szCs w:val="22"/>
        </w:rPr>
        <w:t xml:space="preserve">Redazione cronoprogramma</w:t>
      </w:r>
    </w:p>
    <w:p>
      <w:pPr>
        <w:jc w:val="both"/>
      </w:pPr>
      <w:r>
        <w:rPr>
          <w:sz w:val="22"/>
          <w:szCs w:val="22"/>
        </w:rPr>
        <w:t xml:space="preserve">Concessione a titolo gratuito delle sale e immobili del patrimonio comunale</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