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D2BC37F" w:rsidR="00A17759" w:rsidRPr="004D1398" w:rsidRDefault="00296C3B" w:rsidP="005A00F9">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08FA3DC1"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AFFARI GENERALI E ISTITUZIONALI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SEGRETERIA GENERALE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Segreteria generale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50 - Tutti gli uffici/Attivita' trasversale - Trattamento di dati relativi all'attivita' di programmazione, progettazione, affidamento, di aggiudicazione e di esecuzione di contratti pubblici, inclusi i contratti di partenariato pubblico-privato e le convenzioni con il terzo settore e incluse le liquidazioni di acconti o saldi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5BDAF613"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00296C3B"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w:t>
            </w:r>
            <w:r w:rsidR="00296C3B" w:rsidRPr="00EB48F2">
              <w:rPr>
                <w:rFonts w:ascii="Times New Roman" w:hAnsi="Times New Roman" w:cstheme="minorBidi"/>
                <w:i/>
                <w:sz w:val="22"/>
                <w:szCs w:val="22"/>
              </w:rPr>
              <w:t>la Sintetica</w:t>
            </w:r>
            <w:r w:rsidRPr="00EB48F2">
              <w:rPr>
                <w:rFonts w:ascii="Times New Roman" w:hAnsi="Times New Roman" w:cstheme="minorBidi"/>
                <w:i/>
                <w:sz w:val="22"/>
                <w:szCs w:val="22"/>
              </w:rPr>
              <w:t xml:space="preserve">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17251FED"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00296C3B"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30/04/2020</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 dal titolare con proprio provvedimento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Trasmissione tramite la rete intranet</w:t>
            </w:r>
          </w:p>
          <w:p>
            <w:pPr>
              <w:jc w:val="both"/>
            </w:pPr>
            <w:r>
              <w:rPr>
                <w:sz w:val="22"/>
                <w:szCs w:val="22"/>
              </w:rPr>
              <w:t xml:space="preserve">- Conservazione con supporto informatico</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AFFARI GENERALI E ISTITUZIONALI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SEGRETERIA GENERALE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Segreteria generale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Dott.ssa Nobili Patrizia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50 - Il trattamento ha per oggetto i dati delle procedure di affidamento e dei contratti di appalto e di concessione delle amministrazioni aggiudicatrici e degli enti aggiudicatori per l'acquisizione di servizi, forniture, lavori e opere, nonche' i concorsi pubblici di progettazione e l'attivita' posta in essere in attuazione del D.Lgs. n. 50/2016. I dati vengono raccolti dai soggetti partecipanti alle procedure di affidamento e includono dati sensibili e giudiziari. Il trattamento implica, oltre alle ordinarie forme di elaborazione standardizzate (con mezzi elettronici e su supporto cartaceo), anche la comunicazione a terzi e, in particolare, alle Autorita' competenti a rilasciare le certificazioni sul possesso dei requisiti, nonche' la possibile diffusione mediante pubblicazione sul profilo del committente e sui siti web prescritti dalla normativa vigente in materia.</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D.Lgs. 50/2016 - Linee Guida Anac - Statuto - Regolamento sul procedimento amministrativo - Regolamento sull'attivita' contrattuale</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sz w:val="22"/>
                <w:szCs w:val="22"/>
              </w:rPr>
              <w:t xml:space="preserve">- Trattamento in ambito pubblico</w:t>
            </w:r>
          </w:p>
          <w:p>
            <w:pPr>
              <w:jc w:val="both"/>
            </w:pPr>
            <w:r>
              <w:rPr>
                <w:sz w:val="22"/>
                <w:szCs w:val="22"/>
              </w:rPr>
              <w:t xml:space="preserve">- Ambito identificato dal profilo di autorizzazione consentito ai singoli incaricati e addetti alla gestione o alla manutenzione degli strumenti elettronici</w:t>
            </w:r>
          </w:p>
          <w:p>
            <w:pPr>
              <w:jc w:val="both"/>
            </w:pPr>
            <w:r>
              <w:rPr>
                <w:sz w:val="22"/>
                <w:szCs w:val="22"/>
              </w:rPr>
              <w:t xml:space="preserve">- Le attivita' ricomprese in questo trattamento sono le attivita' di competenza trasversalmente, di tutti gli uffici che aggiudicano contratti inclusi nell'ambito di applicazione del D.Lgs. 50 n. 0/2016</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Sistema informativo relativo ad appalti, concessioni, autorizzazioni al subappalto contratti di partenariato pubblico privato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sz w:val="22"/>
                <w:szCs w:val="22"/>
              </w:rPr>
              <w:t xml:space="preserve">- Dati relativi ad altri provvedimenti o procedimenti sanzionatori, disciplinari, amministrativi o contabili</w:t>
            </w:r>
          </w:p>
          <w:p>
            <w:pPr>
              <w:jc w:val="both"/>
            </w:pPr>
            <w:r>
              <w:rPr>
                <w:sz w:val="22"/>
                <w:szCs w:val="22"/>
              </w:rPr>
              <w:t xml:space="preserve">- Dati relativi al comportamento debitorio</w:t>
            </w:r>
          </w:p>
          <w:p>
            <w:pPr>
              <w:jc w:val="both"/>
            </w:pPr>
            <w:r>
              <w:rPr>
                <w:sz w:val="22"/>
                <w:szCs w:val="22"/>
              </w:rPr>
              <w:t xml:space="preserve">- Dati relativi all'affidabilita' o puntualita' nei pagamenti</w:t>
            </w:r>
          </w:p>
          <w:p>
            <w:pPr>
              <w:jc w:val="both"/>
            </w:pPr>
            <w:r>
              <w:rPr>
                <w:sz w:val="22"/>
                <w:szCs w:val="22"/>
              </w:rPr>
              <w:t xml:space="preserve">- Dati idonei a rivelare l'origine razziale ed etnica</w:t>
            </w:r>
          </w:p>
          <w:p>
            <w:pPr>
              <w:jc w:val="both"/>
            </w:pPr>
            <w:r>
              <w:rPr>
                <w:sz w:val="22"/>
                <w:szCs w:val="22"/>
              </w:rPr>
              <w:t xml:space="preserve">- Dati relativi a comportamenti illeciti o fraudolenti</w:t>
            </w:r>
          </w:p>
          <w:p>
            <w:pPr>
              <w:jc w:val="both"/>
            </w:pPr>
            <w:r>
              <w:rPr>
                <w:sz w:val="22"/>
                <w:szCs w:val="22"/>
              </w:rPr>
              <w:t xml:space="preserve">- Dati relativi all'adempimento di obbligazioni</w:t>
            </w:r>
          </w:p>
          <w:p>
            <w:pPr>
              <w:jc w:val="both"/>
            </w:pPr>
            <w:r>
              <w:rPr>
                <w:sz w:val="22"/>
                <w:szCs w:val="22"/>
              </w:rPr>
              <w:t xml:space="preserve">- Dati idonei a rivelare lo stato di disabilita'</w:t>
            </w:r>
          </w:p>
          <w:p>
            <w:pPr>
              <w:jc w:val="both"/>
            </w:pPr>
            <w:r>
              <w:rPr>
                <w:sz w:val="22"/>
                <w:szCs w:val="22"/>
              </w:rPr>
              <w:t xml:space="preserve">- Dati idonei a rivelare il rapporto di parentela o affinita'</w:t>
            </w:r>
          </w:p>
          <w:p>
            <w:pPr>
              <w:jc w:val="both"/>
            </w:pPr>
            <w:r>
              <w:rPr>
                <w:sz w:val="22"/>
                <w:szCs w:val="22"/>
              </w:rPr>
              <w:t xml:space="preserve">- Dati relativi al rischio sulla solvibilita' economica, alla situazione patrimoniale, al corretto adempimento di obbligazioni, a comportamenti illeciti o fraudolenti</w:t>
            </w:r>
          </w:p>
          <w:p>
            <w:pPr>
              <w:jc w:val="both"/>
            </w:pPr>
            <w:r>
              <w:rPr>
                <w:sz w:val="22"/>
                <w:szCs w:val="22"/>
              </w:rPr>
              <w:t xml:space="preserve">- Dati relativi all'affidabilita' nell'esecuzione dei contratti pubblici</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Trattamento effettuato per finalita' di adempimento di obblighi contrattuali e precontrattuali.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50 - Trattamento effettuato per rilevanti finalita' di interesse pubblico nella seguente materia: svolgimento delle funzioni di controllo, indirizzo politico, inchiesta parlamentare o sindacato ispettivo e l'accesso a documenti riconosciuto dalla legge e dai regolamenti degli organi interessati per esclusive finalita' direttamente connesse all'espletamento di un mandato elettivo, ai sensi dell'art. 2-sexies, comma 2 lett. h) D.Lgs. n. 196/2003 come modificato dal D.Lgs. n. 101/2018 (in particolare con riferimento alla verifica della legittimita', del buon andamento, dell'imparzialita' dell'attivita' amministrativa, nonche' della rispondenza di detta attivita' a requisiti di razionalita', economicita', efficienza ed efficacia per le quali sono, comunque, attribuite dalla legge a soggetti pubblici funzioni di controllo, di riscontro ed ispettive nei confronti di altri soggetti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Raccolta presso gli interessati</w:t>
            </w:r>
          </w:p>
          <w:p>
            <w:pPr>
              <w:jc w:val="both"/>
            </w:pPr>
            <w:r>
              <w:rPr>
                <w:sz w:val="22"/>
                <w:szCs w:val="22"/>
              </w:rPr>
              <w:t xml:space="preserve">Elaborazione in forma cartacea</w:t>
            </w:r>
          </w:p>
          <w:p>
            <w:pPr>
              <w:jc w:val="both"/>
            </w:pPr>
            <w:r>
              <w:rPr>
                <w:sz w:val="22"/>
                <w:szCs w:val="22"/>
              </w:rPr>
              <w:t xml:space="preserve">Elaborazione con modalita' informatizzate</w:t>
            </w:r>
          </w:p>
          <w:p>
            <w:pPr>
              <w:jc w:val="both"/>
            </w:pPr>
            <w:r>
              <w:rPr>
                <w:sz w:val="22"/>
                <w:szCs w:val="22"/>
              </w:rPr>
              <w:t xml:space="preserve">Raccolta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50 - Particolari forme di elaborazione - Comunicazione ai seguenti soggetti per le seguenti finalita' (con specificazione ed indicazione dell'eventuale base normativa): </w:t>
            </w:r>
          </w:p>
          <w:p>
            <w:pPr>
              <w:jc w:val="both"/>
            </w:pPr>
            <w:r>
              <w:rPr>
                <w:sz w:val="22"/>
                <w:szCs w:val="22"/>
              </w:rPr>
              <w:t xml:space="preserve">a) Agenzia Entrate, Prefettura, Tribunale, Procura presso il Tribunale, Provincia e altri enti pubblici - INPS/INAIL/ANAC - , anche attraverso la consultazione delle relative Banche dati, per i controlli sul possesso dei requisiti dichiarati in sede di procedura di affidamento;</w:t>
            </w:r>
          </w:p>
          <w:p>
            <w:pPr>
              <w:jc w:val="both"/>
            </w:pPr>
            <w:r>
              <w:rPr>
                <w:sz w:val="22"/>
                <w:szCs w:val="22"/>
              </w:rPr>
              <w:t xml:space="preserve">b) altri soggetti partecipanti alla procedura di affidamento;</w:t>
            </w:r>
          </w:p>
          <w:p>
            <w:pPr>
              <w:jc w:val="both"/>
            </w:pPr>
            <w:r>
              <w:rPr>
                <w:sz w:val="22"/>
                <w:szCs w:val="22"/>
              </w:rPr>
              <w:t xml:space="preserve">c) consulenti e soggetti, pubblici o privati, che effettuano servizi di committenza ausiliaria;</w:t>
            </w:r>
          </w:p>
          <w:p>
            <w:pPr>
              <w:jc w:val="both"/>
            </w:pPr>
            <w:r>
              <w:rPr>
                <w:sz w:val="22"/>
                <w:szCs w:val="22"/>
              </w:rPr>
              <w:t xml:space="preserve">d) avvocati incaricati dell'eventuale contenzioso</w:t>
            </w:r>
          </w:p>
          <w:p>
            <w:pPr>
              <w:jc w:val="both"/>
            </w:pPr>
            <w:r>
              <w:rPr>
                <w:sz w:val="22"/>
                <w:szCs w:val="22"/>
              </w:rPr>
              <w:t xml:space="preserve">(ai sensi del D.Lgs. n. 50/2016 e della regolazione attuativa)</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 limitatamente ai dati indispensabili ad assicurare la pubblicazione sul sito web, in "Amministratrazione trasparente" in attuazione di obblighi di pubblicazione di cui al D. Lgs. n. 33/2013</w:t>
            </w:r>
          </w:p>
          <w:p>
            <w:pPr>
              <w:jc w:val="both"/>
            </w:pPr>
            <w:r>
              <w:rPr>
                <w:sz w:val="22"/>
                <w:szCs w:val="22"/>
              </w:rPr>
              <w:t xml:space="preserve">- Particolari elaborazioni di dati rilevati - Diffusione (con specificazione dell'ambito ed indicazione dell'eventuale base normativa): limitatamente ai dati indispensabili ad assicurare la pubblicazione all'albo pretorio online degli atti (D.Lgs.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Concorrenti alle procedure di affidamento di contratti pubblici</w:t>
            </w:r>
          </w:p>
          <w:p>
            <w:pPr>
              <w:jc w:val="both"/>
            </w:pPr>
            <w:r>
              <w:rPr>
                <w:sz w:val="22"/>
                <w:szCs w:val="22"/>
              </w:rPr>
              <w:t xml:space="preserve">- Soggetti terzi rispetto ai concorrenti, i cui dati rilevano nella procedura di affidamento</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 -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contitolare o titolare autonomo del trattamento (artt. 26 e 28 Reg. UE n. 679/2014)</w:t>
            </w:r>
          </w:p>
          <w:p>
            <w:pPr>
              <w:jc w:val="both"/>
            </w:pPr>
            <w:r>
              <w:rPr>
                <w:sz w:val="22"/>
                <w:szCs w:val="22"/>
              </w:rPr>
              <w:t xml:space="preserve">- Soggetti privati a cui i dati vanno comunicati per assolvere alla finalita' del trattamento, e che possono assumere il ruolo di responsabile, contitolare o titolare autonomo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sz w:val="22"/>
                <w:szCs w:val="22"/>
              </w:rPr>
              <w:t xml:space="preserve">- Principio di correttezza e dati personali esatti e, se necessario, aggiornati: controlli e verifiche, anche a campione, su esattezza e aggiornamento dei dati</w:t>
            </w:r>
          </w:p>
          <w:p>
            <w:pPr>
              <w:jc w:val="both"/>
            </w:pPr>
            <w:r>
              <w:rPr>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sz w:val="22"/>
                <w:szCs w:val="22"/>
              </w:rPr>
              <w:t xml:space="preserve">- Idonee misure volte a semplificare le modalita' e a ridurre i tempi per il riscontro al richiedente, anche nell'ambito di uffici o servizi preposti alle relazioni con il pubblico</w:t>
            </w:r>
          </w:p>
          <w:p>
            <w:pPr>
              <w:jc w:val="both"/>
            </w:pPr>
            <w:r>
              <w:rPr>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In applicazione dei principi della norma UNI ISO 31000, integrare la gestione del rischio di violazione di sicurezza dei dati personali in tutti i processi/procedimenti</w:t>
            </w:r>
          </w:p>
          <w:p>
            <w:pPr>
              <w:jc w:val="both"/>
            </w:pPr>
            <w:r>
              <w:rPr>
                <w:sz w:val="22"/>
                <w:szCs w:val="22"/>
              </w:rPr>
              <w:t xml:space="preserve">-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sz w:val="22"/>
                <w:szCs w:val="22"/>
              </w:rPr>
              <w:t xml:space="preserve">- Informazione e formazione dei soggetti tenuti all'attuazione: FASE 3</w:t>
            </w:r>
          </w:p>
          <w:p>
            <w:pPr>
              <w:jc w:val="both"/>
            </w:pPr>
            <w:r>
              <w:rPr>
                <w:sz w:val="22"/>
                <w:szCs w:val="22"/>
              </w:rPr>
              <w:t xml:space="preserve">- Realizzazione azioni ricomprese nelle misure da parte dei soggetti tenuti all'attuazione: FASE 2</w:t>
            </w:r>
          </w:p>
          <w:p>
            <w:pPr>
              <w:jc w:val="both"/>
            </w:pPr>
            <w:r>
              <w:rPr>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azioni attuate sul numero programmato</w:t>
            </w:r>
          </w:p>
          <w:p>
            <w:pPr>
              <w:jc w:val="both"/>
            </w:pPr>
            <w:r>
              <w:rPr>
                <w:sz w:val="22"/>
                <w:szCs w:val="22"/>
              </w:rPr>
              <w:t xml:space="preserve">- Percentuale significativa di interventi di comunicazione e trasmissione ai soggetti tenuti all'attuazione sul numero programmato</w:t>
            </w:r>
          </w:p>
          <w:p>
            <w:pPr>
              <w:jc w:val="both"/>
            </w:pPr>
            <w:r>
              <w:rPr>
                <w:sz w:val="22"/>
                <w:szCs w:val="22"/>
              </w:rPr>
              <w:t xml:space="preserve">- Percentuale significativa di interventi di informazione e formazione dei soggetti tenuti all'attuazione sul numero programmato</w:t>
            </w:r>
          </w:p>
          <w:p>
            <w:pPr>
              <w:jc w:val="both"/>
            </w:pPr>
            <w:r>
              <w:rPr>
                <w:sz w:val="22"/>
                <w:szCs w:val="22"/>
              </w:rPr>
              <w:t xml:space="preserve">- Percentuale significativa di report e monitoraggi eseguiti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Delegato interno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determinazione di assoggettabilita' a DPIA e il presente documento sono costantemente sottoposti a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Proroga contratto in scadenza</w:t>
      </w:r>
    </w:p>
    <w:p>
      <w:pPr>
        <w:jc w:val="both"/>
      </w:pPr>
      <w:r>
        <w:rPr>
          <w:sz w:val="22"/>
          <w:szCs w:val="22"/>
        </w:rPr>
        <w:t xml:space="preserve"/>
      </w:r>
    </w:p>
    <w:p w14:paraId="35F7C11C" w14:textId="68A2DE33" w:rsidR="00296C3B" w:rsidRPr="004D1398" w:rsidRDefault="00296C3B" w:rsidP="00296C3B">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1AC8A" w14:textId="77777777" w:rsidR="004B6C8D" w:rsidRDefault="004B6C8D" w:rsidP="00D66427">
      <w:r>
        <w:separator/>
      </w:r>
    </w:p>
  </w:endnote>
  <w:endnote w:type="continuationSeparator" w:id="0">
    <w:p w14:paraId="05E449D1" w14:textId="77777777" w:rsidR="004B6C8D" w:rsidRDefault="004B6C8D"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altName w:val="Times Roman"/>
    <w:panose1 w:val="02020603050405020304"/>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20B0604020202020204"/>
    <w:charset w:val="00"/>
    <w:family w:val="auto"/>
    <w:pitch w:val="variable"/>
    <w:sig w:usb0="E00002FF" w:usb1="5000205A" w:usb2="00000000" w:usb3="00000000" w:csb0="0000019F" w:csb1="00000000"/>
  </w:font>
  <w:font w:name="Times Roman">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CC44" w14:textId="77777777" w:rsidR="004B6C8D" w:rsidRDefault="004B6C8D" w:rsidP="00D66427">
      <w:r>
        <w:separator/>
      </w:r>
    </w:p>
  </w:footnote>
  <w:footnote w:type="continuationSeparator" w:id="0">
    <w:p w14:paraId="1ECEE1F4" w14:textId="77777777" w:rsidR="004B6C8D" w:rsidRDefault="004B6C8D"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VETTO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Piazza P. CADUTI DI LEGORECCIO, 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42020 Vetto</w:t>
    </w:r>
    <w:r w:rsidR="00D112C1" w:rsidRPr="00A628D8">
      <w:rPr>
        <w:rFonts w:ascii="Arial" w:hAnsi="Arial"/>
        <w:sz w:val="20"/>
        <w:szCs w:val="20"/>
        <w:lang w:val="en-US"/>
      </w:rPr>
      <w:t xml:space="preserve"> RE</w:t>
    </w:r>
  </w:p>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4AB"/>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2D0A"/>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C3B"/>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B6C8D"/>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13</Pages>
  <Words>2655</Words>
  <Characters>15139</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
  <cp:revision>193</cp:revision>
  <cp:lastPrinted>2018-02-14T07:15:00Z</cp:lastPrinted>
  <dcterms:created xsi:type="dcterms:W3CDTF">2017-12-14T15:50:00Z</dcterms:created>
  <dcterms:modified xsi:type="dcterms:W3CDTF">2023-06-15T11:05:00Z</dcterms:modified>
</cp:coreProperties>
</file>