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Programma lavori pubblici sotto i 100.000 euro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Programma lavori pubblici sotto i 100.000 euro.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