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zioni al bilancio ai sensi dell'articolo 42, comma 3, del T.U. 267/200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zioni al bilancio ai sensi dell'articolo 42, comma 3, del T.U. 267/200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