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AMMINISTRATORI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Regolamenti e bozze di atti fondamentali da sottoporre alle determinazioni del Consiglio e collaborazione nelle attivita' di iniziativa, d'impulso e di raccordo con gli organi di partecipazione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Vice Segretario Favali Federico federico.favali@comune.vetto.re.it</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VETTO</w:t>
            </w:r>
          </w:p>
          <w:p>
            <w:pPr>
              <w:jc w:val="both"/>
            </w:pPr>
            <w:r>
              <w:rPr>
                <w:sz w:val="22"/>
                <w:szCs w:val="22"/>
              </w:rPr>
              <w:t xml:space="preserve">Sindaco Ruffini Fabio Tel. 0522 815221</w:t>
            </w:r>
          </w:p>
          <w:p>
            <w:pPr>
              <w:jc w:val="both"/>
            </w:pPr>
            <w:r>
              <w:rPr>
                <w:sz w:val="22"/>
                <w:szCs w:val="22"/>
              </w:rPr>
              <w:t xml:space="preserve">Email: sindaco@comune.vetto.re.it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VIA TRIUMPLINA 183/B BRESCIA EMAIL:CONSULENZA@ENTIONLINE.IT PEC:NADIACORA@MANTOVA.PECAVVOCATI.IT TELEFONO 0376803074</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Regolamenti e bozze di atti fondamentali da sottoporre alle determinazioni del Consiglio e collaborazione nelle attivita' di iniziativa, d'impulso e di raccordo con gli organi di partecipazione.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