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ganismi di decentramento e di partecipazione - no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ganismi di decentramento e di partecipazione - no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