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Mutamento di destinazione d'uso avente rilevanza urbanistica - Autorizzazione (PdC)/silenzio-assenso dell'art. 20 del d.p.r. 380/2001.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