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Impianti o attivita' produttive soggette a documentazione di impatto acustico: a) SCIA unica (se non si superano le soglie della zonizzazione comunale); b) CILA/SCIA (nel caso di emissioni superiori ai limiti della zonizzazione comunale) (la mappatura si riferisce alla CILA).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