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strategico ai sensi dell'art. 147-ter del D.Lgs.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strategico ai sensi dell'art. 147-ter del D.Lgs.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