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Contrazione dei mutui non previsti espressamente in atti fondamentali del Consiglio Comunale ed emissione dei prestiti obbligazionari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Unione Montana dei Comuni dell'Appennino Reggiano </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Contrazione dei mutui non previsti espressamente in atti fondamentali del Consiglio Comunale ed emissione dei prestiti obbligazionari.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