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AB" w:rsidRPr="004D305D" w:rsidRDefault="00320281" w:rsidP="004D305D">
      <w:pPr>
        <w:spacing w:after="0" w:line="240" w:lineRule="atLeast"/>
        <w:ind w:left="2552" w:hanging="2552"/>
        <w:jc w:val="both"/>
        <w:rPr>
          <w:rFonts w:cs="Arial"/>
          <w:b/>
          <w:bCs/>
          <w:sz w:val="24"/>
          <w:szCs w:val="24"/>
        </w:rPr>
      </w:pPr>
      <w:bookmarkStart w:id="0" w:name="OLE_LINK5"/>
      <w:bookmarkStart w:id="1" w:name="OLE_LINK21"/>
      <w:r w:rsidRPr="004D305D">
        <w:rPr>
          <w:rFonts w:cs="Arial"/>
          <w:b/>
          <w:bCs/>
          <w:sz w:val="24"/>
          <w:szCs w:val="24"/>
        </w:rPr>
        <w:t xml:space="preserve">G.C. </w:t>
      </w:r>
      <w:proofErr w:type="gramStart"/>
      <w:r w:rsidR="004D305D" w:rsidRPr="004D305D">
        <w:rPr>
          <w:rFonts w:cs="Arial"/>
          <w:b/>
          <w:bCs/>
          <w:sz w:val="24"/>
          <w:szCs w:val="24"/>
        </w:rPr>
        <w:t xml:space="preserve">10 </w:t>
      </w:r>
      <w:r w:rsidRPr="004D305D">
        <w:rPr>
          <w:rFonts w:cs="Arial"/>
          <w:b/>
          <w:bCs/>
          <w:sz w:val="24"/>
          <w:szCs w:val="24"/>
        </w:rPr>
        <w:t xml:space="preserve"> DEL</w:t>
      </w:r>
      <w:proofErr w:type="gramEnd"/>
      <w:r w:rsidRPr="004D305D">
        <w:rPr>
          <w:rFonts w:cs="Arial"/>
          <w:b/>
          <w:bCs/>
          <w:sz w:val="24"/>
          <w:szCs w:val="24"/>
        </w:rPr>
        <w:t xml:space="preserve"> </w:t>
      </w:r>
      <w:r w:rsidR="004D305D" w:rsidRPr="004D305D">
        <w:rPr>
          <w:rFonts w:cs="Arial"/>
          <w:b/>
          <w:bCs/>
          <w:sz w:val="24"/>
          <w:szCs w:val="24"/>
        </w:rPr>
        <w:t>02/04/2019</w:t>
      </w:r>
      <w:r w:rsidRPr="004D305D">
        <w:rPr>
          <w:rFonts w:cs="Arial"/>
          <w:b/>
          <w:bCs/>
          <w:sz w:val="24"/>
          <w:szCs w:val="24"/>
        </w:rPr>
        <w:t xml:space="preserve">: </w:t>
      </w:r>
      <w:bookmarkStart w:id="2" w:name="_GoBack"/>
      <w:r w:rsidR="00066998" w:rsidRPr="004D305D">
        <w:rPr>
          <w:rFonts w:cs="Arial"/>
          <w:b/>
          <w:bCs/>
          <w:sz w:val="24"/>
          <w:szCs w:val="24"/>
        </w:rPr>
        <w:t>VARIAZIONI AL BILANCIO DI PREVISIONE 201</w:t>
      </w:r>
      <w:r w:rsidR="0052323B" w:rsidRPr="004D305D">
        <w:rPr>
          <w:rFonts w:cs="Arial"/>
          <w:b/>
          <w:bCs/>
          <w:sz w:val="24"/>
          <w:szCs w:val="24"/>
        </w:rPr>
        <w:t>9</w:t>
      </w:r>
      <w:r w:rsidR="00066998" w:rsidRPr="004D305D">
        <w:rPr>
          <w:rFonts w:cs="Arial"/>
          <w:b/>
          <w:bCs/>
          <w:sz w:val="24"/>
          <w:szCs w:val="24"/>
        </w:rPr>
        <w:t>/20</w:t>
      </w:r>
      <w:r w:rsidR="008B300A" w:rsidRPr="004D305D">
        <w:rPr>
          <w:rFonts w:cs="Arial"/>
          <w:b/>
          <w:bCs/>
          <w:sz w:val="24"/>
          <w:szCs w:val="24"/>
        </w:rPr>
        <w:t>2</w:t>
      </w:r>
      <w:r w:rsidR="0052323B" w:rsidRPr="004D305D">
        <w:rPr>
          <w:rFonts w:cs="Arial"/>
          <w:b/>
          <w:bCs/>
          <w:sz w:val="24"/>
          <w:szCs w:val="24"/>
        </w:rPr>
        <w:t xml:space="preserve">1 E </w:t>
      </w:r>
      <w:r w:rsidR="00066998" w:rsidRPr="004D305D">
        <w:rPr>
          <w:rFonts w:cs="Arial"/>
          <w:b/>
          <w:bCs/>
          <w:sz w:val="24"/>
          <w:szCs w:val="24"/>
        </w:rPr>
        <w:t>AL DOCUMENTO UNICO DI PROGRAMMAZIONE (DUP) 201</w:t>
      </w:r>
      <w:r w:rsidR="0052323B" w:rsidRPr="004D305D">
        <w:rPr>
          <w:rFonts w:cs="Arial"/>
          <w:b/>
          <w:bCs/>
          <w:sz w:val="24"/>
          <w:szCs w:val="24"/>
        </w:rPr>
        <w:t>9</w:t>
      </w:r>
      <w:r w:rsidR="00066998" w:rsidRPr="004D305D">
        <w:rPr>
          <w:rFonts w:cs="Arial"/>
          <w:b/>
          <w:bCs/>
          <w:sz w:val="24"/>
          <w:szCs w:val="24"/>
        </w:rPr>
        <w:t>- 20</w:t>
      </w:r>
      <w:r w:rsidR="008B300A" w:rsidRPr="004D305D">
        <w:rPr>
          <w:rFonts w:cs="Arial"/>
          <w:b/>
          <w:bCs/>
          <w:sz w:val="24"/>
          <w:szCs w:val="24"/>
        </w:rPr>
        <w:t>2</w:t>
      </w:r>
      <w:r w:rsidR="0052323B" w:rsidRPr="004D305D">
        <w:rPr>
          <w:rFonts w:cs="Arial"/>
          <w:b/>
          <w:bCs/>
          <w:sz w:val="24"/>
          <w:szCs w:val="24"/>
        </w:rPr>
        <w:t>1</w:t>
      </w:r>
      <w:bookmarkEnd w:id="2"/>
      <w:r w:rsidRPr="004D305D">
        <w:rPr>
          <w:rFonts w:cs="Arial"/>
          <w:b/>
          <w:bCs/>
          <w:sz w:val="24"/>
          <w:szCs w:val="24"/>
        </w:rPr>
        <w:t xml:space="preserve">. </w:t>
      </w:r>
    </w:p>
    <w:p w:rsidR="00320281" w:rsidRPr="004D305D" w:rsidRDefault="00320281" w:rsidP="0029146B">
      <w:pPr>
        <w:spacing w:after="0" w:line="240" w:lineRule="atLeast"/>
        <w:ind w:left="2694" w:hanging="2694"/>
        <w:jc w:val="both"/>
        <w:rPr>
          <w:rFonts w:cs="Arial"/>
          <w:b/>
          <w:bCs/>
          <w:sz w:val="24"/>
          <w:szCs w:val="24"/>
        </w:rPr>
      </w:pPr>
    </w:p>
    <w:p w:rsidR="00320281" w:rsidRPr="004D305D" w:rsidRDefault="00320281" w:rsidP="0029146B">
      <w:pPr>
        <w:spacing w:after="0" w:line="240" w:lineRule="atLeast"/>
        <w:ind w:left="2694" w:hanging="2694"/>
        <w:jc w:val="both"/>
        <w:rPr>
          <w:rFonts w:cs="Arial"/>
          <w:b/>
          <w:bCs/>
          <w:sz w:val="24"/>
          <w:szCs w:val="24"/>
        </w:rPr>
      </w:pPr>
    </w:p>
    <w:p w:rsidR="00320281" w:rsidRPr="004D305D" w:rsidRDefault="00320281" w:rsidP="0029146B">
      <w:pPr>
        <w:spacing w:after="0" w:line="240" w:lineRule="atLeast"/>
        <w:ind w:left="2694" w:hanging="2694"/>
        <w:jc w:val="both"/>
        <w:rPr>
          <w:rFonts w:cs="Arial"/>
          <w:b/>
          <w:bCs/>
          <w:sz w:val="24"/>
          <w:szCs w:val="24"/>
        </w:rPr>
      </w:pPr>
    </w:p>
    <w:bookmarkEnd w:id="0"/>
    <w:bookmarkEnd w:id="1"/>
    <w:p w:rsidR="00C65A97" w:rsidRPr="004D305D" w:rsidRDefault="00C65A97" w:rsidP="0029146B">
      <w:pPr>
        <w:adjustRightInd w:val="0"/>
        <w:spacing w:after="0" w:line="240" w:lineRule="atLeast"/>
        <w:ind w:left="2694" w:hanging="2694"/>
        <w:jc w:val="center"/>
        <w:rPr>
          <w:rFonts w:cs="Arial"/>
          <w:b/>
          <w:sz w:val="24"/>
          <w:szCs w:val="24"/>
        </w:rPr>
      </w:pPr>
      <w:proofErr w:type="gramStart"/>
      <w:r w:rsidRPr="004D305D">
        <w:rPr>
          <w:rFonts w:cs="Arial"/>
          <w:b/>
          <w:sz w:val="24"/>
          <w:szCs w:val="24"/>
        </w:rPr>
        <w:t>LA  GIUNTA</w:t>
      </w:r>
      <w:proofErr w:type="gramEnd"/>
    </w:p>
    <w:p w:rsidR="004D305D" w:rsidRPr="004D305D" w:rsidRDefault="004D305D" w:rsidP="0029146B">
      <w:pPr>
        <w:adjustRightInd w:val="0"/>
        <w:spacing w:after="0" w:line="240" w:lineRule="atLeast"/>
        <w:ind w:left="2694" w:hanging="2694"/>
        <w:jc w:val="center"/>
        <w:rPr>
          <w:rFonts w:cs="Arial"/>
          <w:b/>
          <w:sz w:val="24"/>
          <w:szCs w:val="24"/>
        </w:rPr>
      </w:pPr>
    </w:p>
    <w:p w:rsidR="009F427A" w:rsidRPr="004D305D" w:rsidRDefault="009F427A" w:rsidP="0029146B">
      <w:pPr>
        <w:adjustRightInd w:val="0"/>
        <w:spacing w:after="0" w:line="240" w:lineRule="atLeast"/>
        <w:ind w:left="2694" w:hanging="2694"/>
        <w:jc w:val="both"/>
        <w:rPr>
          <w:rFonts w:cs="Arial"/>
          <w:b/>
          <w:sz w:val="24"/>
          <w:szCs w:val="24"/>
        </w:rPr>
      </w:pPr>
      <w:r w:rsidRPr="004D305D">
        <w:rPr>
          <w:rFonts w:cs="Arial"/>
          <w:b/>
          <w:sz w:val="24"/>
          <w:szCs w:val="24"/>
        </w:rPr>
        <w:t>RICHIAMAT</w:t>
      </w:r>
      <w:r w:rsidR="00907555" w:rsidRPr="004D305D">
        <w:rPr>
          <w:rFonts w:cs="Arial"/>
          <w:b/>
          <w:sz w:val="24"/>
          <w:szCs w:val="24"/>
        </w:rPr>
        <w:t>E</w:t>
      </w:r>
      <w:r w:rsidRPr="004D305D">
        <w:rPr>
          <w:rFonts w:cs="Arial"/>
          <w:b/>
          <w:sz w:val="24"/>
          <w:szCs w:val="24"/>
        </w:rPr>
        <w:t>:</w:t>
      </w:r>
    </w:p>
    <w:p w:rsidR="00F462C5" w:rsidRPr="004D305D" w:rsidRDefault="009F427A" w:rsidP="00F462C5">
      <w:pPr>
        <w:adjustRightInd w:val="0"/>
        <w:spacing w:after="0" w:line="240" w:lineRule="atLeast"/>
        <w:jc w:val="both"/>
        <w:rPr>
          <w:rFonts w:cs="Arial"/>
          <w:sz w:val="24"/>
          <w:szCs w:val="24"/>
        </w:rPr>
      </w:pPr>
      <w:r w:rsidRPr="004D305D">
        <w:rPr>
          <w:rFonts w:cs="Arial"/>
          <w:sz w:val="24"/>
          <w:szCs w:val="24"/>
        </w:rPr>
        <w:t>- la Deliberazione di Consiglio comunale</w:t>
      </w:r>
      <w:r w:rsidRPr="004D305D">
        <w:rPr>
          <w:rFonts w:cs="Arial"/>
          <w:b/>
          <w:bCs/>
          <w:sz w:val="24"/>
          <w:szCs w:val="24"/>
        </w:rPr>
        <w:t xml:space="preserve"> </w:t>
      </w:r>
      <w:r w:rsidR="0052323B" w:rsidRPr="004D305D">
        <w:rPr>
          <w:rFonts w:cs="Arial"/>
          <w:b/>
          <w:bCs/>
          <w:sz w:val="24"/>
          <w:szCs w:val="24"/>
        </w:rPr>
        <w:t>N</w:t>
      </w:r>
      <w:r w:rsidR="004D305D">
        <w:rPr>
          <w:rFonts w:cs="Arial"/>
          <w:b/>
          <w:bCs/>
          <w:sz w:val="24"/>
          <w:szCs w:val="24"/>
        </w:rPr>
        <w:t xml:space="preserve">. </w:t>
      </w:r>
      <w:r w:rsidR="0052323B" w:rsidRPr="004D305D">
        <w:rPr>
          <w:rFonts w:cs="Arial"/>
          <w:b/>
          <w:bCs/>
          <w:sz w:val="24"/>
          <w:szCs w:val="24"/>
        </w:rPr>
        <w:t xml:space="preserve">14 </w:t>
      </w:r>
      <w:r w:rsidR="00A05858" w:rsidRPr="004D305D">
        <w:rPr>
          <w:rFonts w:cs="Arial"/>
          <w:b/>
          <w:bCs/>
          <w:sz w:val="24"/>
          <w:szCs w:val="24"/>
        </w:rPr>
        <w:t xml:space="preserve">del </w:t>
      </w:r>
      <w:r w:rsidR="0052323B" w:rsidRPr="004D305D">
        <w:rPr>
          <w:rFonts w:cs="Arial"/>
          <w:b/>
          <w:bCs/>
          <w:sz w:val="24"/>
          <w:szCs w:val="24"/>
        </w:rPr>
        <w:t>25/02/2019</w:t>
      </w:r>
      <w:r w:rsidR="00A05858" w:rsidRPr="004D305D">
        <w:rPr>
          <w:rFonts w:cs="Arial"/>
          <w:b/>
          <w:bCs/>
          <w:sz w:val="24"/>
          <w:szCs w:val="24"/>
        </w:rPr>
        <w:t xml:space="preserve">, </w:t>
      </w:r>
      <w:r w:rsidRPr="004D305D">
        <w:rPr>
          <w:rFonts w:cs="Arial"/>
          <w:sz w:val="24"/>
          <w:szCs w:val="24"/>
        </w:rPr>
        <w:t>esecutiva</w:t>
      </w:r>
      <w:r w:rsidR="008B300A" w:rsidRPr="004D305D">
        <w:rPr>
          <w:rFonts w:cs="Arial"/>
          <w:sz w:val="24"/>
          <w:szCs w:val="24"/>
        </w:rPr>
        <w:t xml:space="preserve"> ai sensi di legge,</w:t>
      </w:r>
      <w:r w:rsidRPr="004D305D">
        <w:rPr>
          <w:rFonts w:cs="Arial"/>
          <w:sz w:val="24"/>
          <w:szCs w:val="24"/>
        </w:rPr>
        <w:t xml:space="preserve"> con la quale venivano approvati il Bilancio di Previsione 201</w:t>
      </w:r>
      <w:r w:rsidR="0052323B" w:rsidRPr="004D305D">
        <w:rPr>
          <w:rFonts w:cs="Arial"/>
          <w:sz w:val="24"/>
          <w:szCs w:val="24"/>
        </w:rPr>
        <w:t>9</w:t>
      </w:r>
      <w:r w:rsidRPr="004D305D">
        <w:rPr>
          <w:rFonts w:cs="Arial"/>
          <w:sz w:val="24"/>
          <w:szCs w:val="24"/>
        </w:rPr>
        <w:t>/20</w:t>
      </w:r>
      <w:r w:rsidR="008B300A" w:rsidRPr="004D305D">
        <w:rPr>
          <w:rFonts w:cs="Arial"/>
          <w:sz w:val="24"/>
          <w:szCs w:val="24"/>
        </w:rPr>
        <w:t>2</w:t>
      </w:r>
      <w:r w:rsidR="0052323B" w:rsidRPr="004D305D">
        <w:rPr>
          <w:rFonts w:cs="Arial"/>
          <w:sz w:val="24"/>
          <w:szCs w:val="24"/>
        </w:rPr>
        <w:t>1</w:t>
      </w:r>
      <w:r w:rsidRPr="004D305D">
        <w:rPr>
          <w:rFonts w:cs="Arial"/>
          <w:sz w:val="24"/>
          <w:szCs w:val="24"/>
        </w:rPr>
        <w:t xml:space="preserve"> e i relativi allegati</w:t>
      </w:r>
      <w:r w:rsidR="005162C3" w:rsidRPr="004D305D">
        <w:rPr>
          <w:rFonts w:cs="Arial"/>
          <w:sz w:val="24"/>
          <w:szCs w:val="24"/>
        </w:rPr>
        <w:t xml:space="preserve">, </w:t>
      </w:r>
      <w:r w:rsidRPr="004D305D">
        <w:rPr>
          <w:rFonts w:cs="Arial"/>
          <w:sz w:val="24"/>
          <w:szCs w:val="24"/>
        </w:rPr>
        <w:t xml:space="preserve">con contestuale aggiornamento del Documento Unico </w:t>
      </w:r>
      <w:proofErr w:type="gramStart"/>
      <w:r w:rsidRPr="004D305D">
        <w:rPr>
          <w:rFonts w:cs="Arial"/>
          <w:sz w:val="24"/>
          <w:szCs w:val="24"/>
        </w:rPr>
        <w:t>di</w:t>
      </w:r>
      <w:r w:rsidR="004D305D">
        <w:rPr>
          <w:rFonts w:cs="Arial"/>
          <w:sz w:val="24"/>
          <w:szCs w:val="24"/>
        </w:rPr>
        <w:t xml:space="preserve"> </w:t>
      </w:r>
      <w:r w:rsidRPr="004D305D">
        <w:rPr>
          <w:rFonts w:cs="Arial"/>
          <w:sz w:val="24"/>
          <w:szCs w:val="24"/>
        </w:rPr>
        <w:t xml:space="preserve"> </w:t>
      </w:r>
      <w:bookmarkStart w:id="3" w:name="OLE_LINK1"/>
      <w:r w:rsidR="004D305D">
        <w:rPr>
          <w:rFonts w:cs="Arial"/>
          <w:sz w:val="24"/>
          <w:szCs w:val="24"/>
        </w:rPr>
        <w:t>Programmazione</w:t>
      </w:r>
      <w:proofErr w:type="gramEnd"/>
      <w:r w:rsidR="004D305D">
        <w:rPr>
          <w:rFonts w:cs="Arial"/>
          <w:sz w:val="24"/>
          <w:szCs w:val="24"/>
        </w:rPr>
        <w:t xml:space="preserve"> </w:t>
      </w:r>
    </w:p>
    <w:p w:rsidR="004D305D" w:rsidRDefault="004D305D" w:rsidP="00220CCF">
      <w:pPr>
        <w:pStyle w:val="Paragrafoelenco"/>
        <w:spacing w:line="240" w:lineRule="atLeast"/>
        <w:ind w:right="242"/>
        <w:jc w:val="both"/>
        <w:rPr>
          <w:rFonts w:cs="Arial"/>
          <w:b/>
          <w:color w:val="231F20"/>
          <w:sz w:val="24"/>
          <w:szCs w:val="24"/>
        </w:rPr>
      </w:pP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RILEVATO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proofErr w:type="gram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d.lgs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. </w:t>
      </w:r>
      <w:proofErr w:type="gramStart"/>
      <w:r w:rsidRPr="004D305D">
        <w:rPr>
          <w:rFonts w:cs="Arial"/>
          <w:color w:val="231F20"/>
          <w:sz w:val="24"/>
          <w:szCs w:val="24"/>
        </w:rPr>
        <w:t>n. 267/2000</w:t>
      </w:r>
      <w:proofErr w:type="gramEnd"/>
      <w:r w:rsidRPr="004D305D">
        <w:rPr>
          <w:rFonts w:cs="Arial"/>
          <w:color w:val="231F20"/>
          <w:sz w:val="24"/>
          <w:szCs w:val="24"/>
        </w:rPr>
        <w:t xml:space="preserve"> e successive </w:t>
      </w:r>
      <w:proofErr w:type="spellStart"/>
      <w:r w:rsidRPr="004D305D">
        <w:rPr>
          <w:rFonts w:cs="Arial"/>
          <w:color w:val="231F20"/>
          <w:sz w:val="24"/>
          <w:szCs w:val="24"/>
        </w:rPr>
        <w:t>modifiche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ed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integrazioni</w:t>
      </w:r>
      <w:proofErr w:type="spellEnd"/>
      <w:r w:rsidRPr="004D305D">
        <w:rPr>
          <w:rFonts w:cs="Arial"/>
          <w:color w:val="231F20"/>
          <w:sz w:val="24"/>
          <w:szCs w:val="24"/>
        </w:rPr>
        <w:t>:</w:t>
      </w:r>
    </w:p>
    <w:p w:rsidR="00220CCF" w:rsidRPr="004D305D" w:rsidRDefault="00220CCF" w:rsidP="00220CCF">
      <w:pPr>
        <w:pStyle w:val="Paragrafoelenco"/>
        <w:numPr>
          <w:ilvl w:val="0"/>
          <w:numId w:val="3"/>
        </w:numPr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proofErr w:type="spellStart"/>
      <w:r w:rsidRPr="004D305D">
        <w:rPr>
          <w:rFonts w:cs="Arial"/>
          <w:color w:val="231F20"/>
          <w:sz w:val="24"/>
          <w:szCs w:val="24"/>
        </w:rPr>
        <w:t>all’art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. 175, comma 1, </w:t>
      </w:r>
      <w:proofErr w:type="spellStart"/>
      <w:r w:rsidRPr="004D305D">
        <w:rPr>
          <w:rFonts w:cs="Arial"/>
          <w:color w:val="231F20"/>
          <w:sz w:val="24"/>
          <w:szCs w:val="24"/>
        </w:rPr>
        <w:t>prevede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bilancio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previsione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può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subire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variazioni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nel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corso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dell’esercizio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competenza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e di </w:t>
      </w:r>
      <w:proofErr w:type="spellStart"/>
      <w:r w:rsidRPr="004D305D">
        <w:rPr>
          <w:rFonts w:cs="Arial"/>
          <w:color w:val="231F20"/>
          <w:sz w:val="24"/>
          <w:szCs w:val="24"/>
        </w:rPr>
        <w:t>cassa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sia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nella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parte </w:t>
      </w:r>
      <w:proofErr w:type="spellStart"/>
      <w:r w:rsidRPr="004D305D">
        <w:rPr>
          <w:rFonts w:cs="Arial"/>
          <w:color w:val="231F20"/>
          <w:sz w:val="24"/>
          <w:szCs w:val="24"/>
        </w:rPr>
        <w:t>entrata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nella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parte </w:t>
      </w:r>
      <w:proofErr w:type="spellStart"/>
      <w:r w:rsidRPr="004D305D">
        <w:rPr>
          <w:rFonts w:cs="Arial"/>
          <w:color w:val="231F20"/>
          <w:sz w:val="24"/>
          <w:szCs w:val="24"/>
        </w:rPr>
        <w:t>spesa</w:t>
      </w:r>
      <w:proofErr w:type="spellEnd"/>
      <w:r w:rsidRPr="004D305D">
        <w:rPr>
          <w:rFonts w:cs="Arial"/>
          <w:color w:val="231F20"/>
          <w:sz w:val="24"/>
          <w:szCs w:val="24"/>
        </w:rPr>
        <w:t>;</w:t>
      </w:r>
    </w:p>
    <w:p w:rsidR="00220CCF" w:rsidRPr="004D305D" w:rsidRDefault="00220CCF" w:rsidP="00220CCF">
      <w:pPr>
        <w:pStyle w:val="Paragrafoelenco"/>
        <w:numPr>
          <w:ilvl w:val="0"/>
          <w:numId w:val="3"/>
        </w:numPr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proofErr w:type="spellStart"/>
      <w:r w:rsidRPr="004D305D">
        <w:rPr>
          <w:rFonts w:cs="Arial"/>
          <w:color w:val="231F20"/>
          <w:sz w:val="24"/>
          <w:szCs w:val="24"/>
        </w:rPr>
        <w:t>all’art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. 175, comma 4, </w:t>
      </w:r>
      <w:proofErr w:type="spellStart"/>
      <w:r w:rsidRPr="004D305D">
        <w:rPr>
          <w:rFonts w:cs="Arial"/>
          <w:color w:val="231F20"/>
          <w:sz w:val="24"/>
          <w:szCs w:val="24"/>
        </w:rPr>
        <w:t>stabilisce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le </w:t>
      </w:r>
      <w:proofErr w:type="spellStart"/>
      <w:r w:rsidRPr="004D305D">
        <w:rPr>
          <w:rFonts w:cs="Arial"/>
          <w:color w:val="231F20"/>
          <w:sz w:val="24"/>
          <w:szCs w:val="24"/>
        </w:rPr>
        <w:t>variazioni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bilancio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possono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essere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adottate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dall’organo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esecutivo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in via </w:t>
      </w:r>
      <w:proofErr w:type="spellStart"/>
      <w:r w:rsidRPr="004D305D">
        <w:rPr>
          <w:rFonts w:cs="Arial"/>
          <w:color w:val="231F20"/>
          <w:sz w:val="24"/>
          <w:szCs w:val="24"/>
        </w:rPr>
        <w:t>d’urgenza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opportunamente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motivata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salvo </w:t>
      </w:r>
      <w:proofErr w:type="spellStart"/>
      <w:r w:rsidRPr="004D305D">
        <w:rPr>
          <w:rFonts w:cs="Arial"/>
          <w:color w:val="231F20"/>
          <w:sz w:val="24"/>
          <w:szCs w:val="24"/>
        </w:rPr>
        <w:t>ratifica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a </w:t>
      </w:r>
      <w:proofErr w:type="spellStart"/>
      <w:r w:rsidRPr="004D305D">
        <w:rPr>
          <w:rFonts w:cs="Arial"/>
          <w:color w:val="231F20"/>
          <w:sz w:val="24"/>
          <w:szCs w:val="24"/>
        </w:rPr>
        <w:t>pena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decadenza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da parte </w:t>
      </w:r>
      <w:proofErr w:type="spellStart"/>
      <w:r w:rsidRPr="004D305D">
        <w:rPr>
          <w:rFonts w:cs="Arial"/>
          <w:color w:val="231F20"/>
          <w:sz w:val="24"/>
          <w:szCs w:val="24"/>
        </w:rPr>
        <w:t>dell’organo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consiliare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entro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sessanta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giorni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seguenti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e </w:t>
      </w:r>
      <w:proofErr w:type="spellStart"/>
      <w:r w:rsidRPr="004D305D">
        <w:rPr>
          <w:rFonts w:cs="Arial"/>
          <w:color w:val="231F20"/>
          <w:sz w:val="24"/>
          <w:szCs w:val="24"/>
        </w:rPr>
        <w:t>comunque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entro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31 </w:t>
      </w:r>
      <w:proofErr w:type="spellStart"/>
      <w:r w:rsidRPr="004D305D">
        <w:rPr>
          <w:rFonts w:cs="Arial"/>
          <w:color w:val="231F20"/>
          <w:sz w:val="24"/>
          <w:szCs w:val="24"/>
        </w:rPr>
        <w:t>dicembre</w:t>
      </w:r>
      <w:proofErr w:type="spellEnd"/>
      <w:r w:rsidRPr="004D305D">
        <w:rPr>
          <w:rFonts w:cs="Arial"/>
          <w:color w:val="231F20"/>
          <w:sz w:val="24"/>
          <w:szCs w:val="24"/>
        </w:rPr>
        <w:t>;</w:t>
      </w:r>
    </w:p>
    <w:p w:rsidR="00A069C6" w:rsidRPr="004D305D" w:rsidRDefault="00A069C6" w:rsidP="0029146B">
      <w:pPr>
        <w:spacing w:after="0" w:line="240" w:lineRule="atLeast"/>
        <w:jc w:val="both"/>
        <w:rPr>
          <w:rFonts w:cs="Arial"/>
          <w:sz w:val="24"/>
          <w:szCs w:val="24"/>
        </w:rPr>
      </w:pPr>
    </w:p>
    <w:p w:rsidR="00A069C6" w:rsidRPr="004D305D" w:rsidRDefault="00A069C6" w:rsidP="00A069C6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DATO ATTO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inoltre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per </w:t>
      </w:r>
      <w:proofErr w:type="spell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verificarsi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alcuni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fatti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nuovi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non </w:t>
      </w:r>
      <w:proofErr w:type="spellStart"/>
      <w:r w:rsidRPr="004D305D">
        <w:rPr>
          <w:rFonts w:cs="Arial"/>
          <w:color w:val="231F20"/>
          <w:sz w:val="24"/>
          <w:szCs w:val="24"/>
        </w:rPr>
        <w:t>previsti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né </w:t>
      </w:r>
      <w:proofErr w:type="spellStart"/>
      <w:r w:rsidRPr="004D305D">
        <w:rPr>
          <w:rFonts w:cs="Arial"/>
          <w:color w:val="231F20"/>
          <w:sz w:val="24"/>
          <w:szCs w:val="24"/>
        </w:rPr>
        <w:t>prevedibili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in </w:t>
      </w:r>
      <w:proofErr w:type="spellStart"/>
      <w:r w:rsidRPr="004D305D">
        <w:rPr>
          <w:rFonts w:cs="Arial"/>
          <w:color w:val="231F20"/>
          <w:sz w:val="24"/>
          <w:szCs w:val="24"/>
        </w:rPr>
        <w:t>sede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approvazione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del </w:t>
      </w:r>
      <w:proofErr w:type="spellStart"/>
      <w:r w:rsidRPr="004D305D">
        <w:rPr>
          <w:rFonts w:cs="Arial"/>
          <w:color w:val="231F20"/>
          <w:sz w:val="24"/>
          <w:szCs w:val="24"/>
        </w:rPr>
        <w:t>bilancio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per </w:t>
      </w:r>
      <w:proofErr w:type="spell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corrente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esercizio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si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rende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necessario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procedere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ad </w:t>
      </w:r>
      <w:proofErr w:type="spellStart"/>
      <w:r w:rsidRPr="004D305D">
        <w:rPr>
          <w:rFonts w:cs="Arial"/>
          <w:color w:val="231F20"/>
          <w:sz w:val="24"/>
          <w:szCs w:val="24"/>
        </w:rPr>
        <w:t>una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variazione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al fine di </w:t>
      </w:r>
      <w:proofErr w:type="spellStart"/>
      <w:r w:rsidRPr="004D305D">
        <w:rPr>
          <w:rFonts w:cs="Arial"/>
          <w:color w:val="231F20"/>
          <w:sz w:val="24"/>
          <w:szCs w:val="24"/>
        </w:rPr>
        <w:t>aumentare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e </w:t>
      </w:r>
      <w:proofErr w:type="spellStart"/>
      <w:r w:rsidRPr="004D305D">
        <w:rPr>
          <w:rFonts w:cs="Arial"/>
          <w:color w:val="231F20"/>
          <w:sz w:val="24"/>
          <w:szCs w:val="24"/>
        </w:rPr>
        <w:t>diminuire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la </w:t>
      </w:r>
      <w:proofErr w:type="spellStart"/>
      <w:r w:rsidRPr="004D305D">
        <w:rPr>
          <w:rFonts w:cs="Arial"/>
          <w:color w:val="231F20"/>
          <w:sz w:val="24"/>
          <w:szCs w:val="24"/>
        </w:rPr>
        <w:t>disponibilità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alcuni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stanziamenti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spes</w:t>
      </w:r>
      <w:r w:rsidR="00F462C5" w:rsidRPr="004D305D">
        <w:rPr>
          <w:rFonts w:cs="Arial"/>
          <w:color w:val="231F20"/>
          <w:sz w:val="24"/>
          <w:szCs w:val="24"/>
        </w:rPr>
        <w:t>a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relative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alla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parte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corrente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e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alla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parte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investimento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>;</w:t>
      </w:r>
      <w:r w:rsidRPr="004D305D">
        <w:rPr>
          <w:rFonts w:cs="Arial"/>
          <w:color w:val="231F20"/>
          <w:sz w:val="24"/>
          <w:szCs w:val="24"/>
        </w:rPr>
        <w:t xml:space="preserve"> </w:t>
      </w:r>
    </w:p>
    <w:p w:rsidR="00F462C5" w:rsidRPr="004D305D" w:rsidRDefault="00F462C5" w:rsidP="00A069C6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</w:p>
    <w:p w:rsidR="00F462C5" w:rsidRPr="004D305D" w:rsidRDefault="00F462C5" w:rsidP="00A069C6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RILEVATO CHE</w:t>
      </w:r>
      <w:r w:rsidRPr="004D305D">
        <w:rPr>
          <w:rFonts w:cs="Arial"/>
          <w:color w:val="231F20"/>
          <w:sz w:val="24"/>
          <w:szCs w:val="24"/>
        </w:rPr>
        <w:t xml:space="preserve"> le </w:t>
      </w:r>
      <w:proofErr w:type="spellStart"/>
      <w:r w:rsidRPr="004D305D">
        <w:rPr>
          <w:rFonts w:cs="Arial"/>
          <w:color w:val="231F20"/>
          <w:sz w:val="24"/>
          <w:szCs w:val="24"/>
        </w:rPr>
        <w:t>motivazioni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d’urgenza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sono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le </w:t>
      </w:r>
      <w:proofErr w:type="spellStart"/>
      <w:r w:rsidRPr="004D305D">
        <w:rPr>
          <w:rFonts w:cs="Arial"/>
          <w:color w:val="231F20"/>
          <w:sz w:val="24"/>
          <w:szCs w:val="24"/>
        </w:rPr>
        <w:t>seguenti</w:t>
      </w:r>
      <w:proofErr w:type="spellEnd"/>
      <w:r w:rsidRPr="004D305D">
        <w:rPr>
          <w:rFonts w:cs="Arial"/>
          <w:color w:val="231F20"/>
          <w:sz w:val="24"/>
          <w:szCs w:val="24"/>
        </w:rPr>
        <w:t>:</w:t>
      </w:r>
    </w:p>
    <w:p w:rsidR="00F462C5" w:rsidRPr="004D305D" w:rsidRDefault="004D305D" w:rsidP="004D305D">
      <w:pPr>
        <w:pStyle w:val="Paragrafoelenco"/>
        <w:numPr>
          <w:ilvl w:val="0"/>
          <w:numId w:val="5"/>
        </w:numPr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proofErr w:type="spellStart"/>
      <w:r>
        <w:rPr>
          <w:rFonts w:cs="Arial"/>
          <w:color w:val="231F20"/>
          <w:sz w:val="24"/>
          <w:szCs w:val="24"/>
        </w:rPr>
        <w:t>n</w:t>
      </w:r>
      <w:r w:rsidR="00F462C5" w:rsidRPr="004D305D">
        <w:rPr>
          <w:rFonts w:cs="Arial"/>
          <w:color w:val="231F20"/>
          <w:sz w:val="24"/>
          <w:szCs w:val="24"/>
        </w:rPr>
        <w:t>ecessità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garantire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la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prosecuzione</w:t>
      </w:r>
      <w:proofErr w:type="spellEnd"/>
      <w:r w:rsidR="00F462C5" w:rsidRPr="004D305D">
        <w:rPr>
          <w:rFonts w:cs="Arial"/>
          <w:color w:val="231F20"/>
          <w:sz w:val="24"/>
          <w:szCs w:val="24"/>
        </w:rPr>
        <w:t xml:space="preserve"> del </w:t>
      </w:r>
      <w:proofErr w:type="spellStart"/>
      <w:r w:rsidR="00F462C5" w:rsidRPr="004D305D">
        <w:rPr>
          <w:rFonts w:cs="Arial"/>
          <w:color w:val="231F20"/>
          <w:sz w:val="24"/>
          <w:szCs w:val="24"/>
        </w:rPr>
        <w:t>servizio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trasporto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scolastico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con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personale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in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sostituzione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di 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quello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cessato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per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dimssioni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volontarie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>;</w:t>
      </w:r>
    </w:p>
    <w:p w:rsidR="00140395" w:rsidRPr="004D305D" w:rsidRDefault="004D305D" w:rsidP="004D305D">
      <w:pPr>
        <w:pStyle w:val="Paragrafoelenco"/>
        <w:numPr>
          <w:ilvl w:val="0"/>
          <w:numId w:val="5"/>
        </w:numPr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proofErr w:type="spellStart"/>
      <w:r>
        <w:rPr>
          <w:rFonts w:cs="Arial"/>
          <w:color w:val="231F20"/>
          <w:sz w:val="24"/>
          <w:szCs w:val="24"/>
        </w:rPr>
        <w:t>i</w:t>
      </w:r>
      <w:r w:rsidR="00140395" w:rsidRPr="004D305D">
        <w:rPr>
          <w:rFonts w:cs="Arial"/>
          <w:color w:val="231F20"/>
          <w:sz w:val="24"/>
          <w:szCs w:val="24"/>
        </w:rPr>
        <w:t>ntegrazione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delle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spese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per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acquisto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dell’area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in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località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Tizzolo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le cui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operazioni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compravendita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sono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140395" w:rsidRPr="004D305D">
        <w:rPr>
          <w:rFonts w:cs="Arial"/>
          <w:color w:val="231F20"/>
          <w:sz w:val="24"/>
          <w:szCs w:val="24"/>
        </w:rPr>
        <w:t>imminenti</w:t>
      </w:r>
      <w:proofErr w:type="spellEnd"/>
      <w:r w:rsidR="00140395" w:rsidRPr="004D305D">
        <w:rPr>
          <w:rFonts w:cs="Arial"/>
          <w:color w:val="231F20"/>
          <w:sz w:val="24"/>
          <w:szCs w:val="24"/>
        </w:rPr>
        <w:t>;</w:t>
      </w:r>
    </w:p>
    <w:p w:rsidR="00F462C5" w:rsidRPr="004D305D" w:rsidRDefault="00F462C5" w:rsidP="00A069C6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</w:p>
    <w:p w:rsidR="00A069C6" w:rsidRPr="004D305D" w:rsidRDefault="00140395" w:rsidP="00A069C6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 xml:space="preserve">RITENUTO </w:t>
      </w:r>
      <w:proofErr w:type="gramStart"/>
      <w:r w:rsidRPr="004D305D">
        <w:rPr>
          <w:rFonts w:cs="Arial"/>
          <w:b/>
          <w:color w:val="231F20"/>
          <w:sz w:val="24"/>
          <w:szCs w:val="24"/>
        </w:rPr>
        <w:t>PERTANTO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necessario</w:t>
      </w:r>
      <w:proofErr w:type="spellEnd"/>
      <w:proofErr w:type="gram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procedere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ad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aumentare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gli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stanziamenti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relativi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alle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seguenti</w:t>
      </w:r>
      <w:proofErr w:type="spellEnd"/>
      <w:r w:rsidR="00A069C6"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="00A069C6" w:rsidRPr="004D305D">
        <w:rPr>
          <w:rFonts w:cs="Arial"/>
          <w:color w:val="231F20"/>
          <w:sz w:val="24"/>
          <w:szCs w:val="24"/>
        </w:rPr>
        <w:t>spese</w:t>
      </w:r>
      <w:bookmarkEnd w:id="3"/>
      <w:proofErr w:type="spellEnd"/>
      <w:r w:rsidR="00A069C6" w:rsidRPr="004D305D">
        <w:rPr>
          <w:rFonts w:cs="Arial"/>
          <w:color w:val="231F20"/>
          <w:sz w:val="24"/>
          <w:szCs w:val="24"/>
        </w:rPr>
        <w:t>:</w:t>
      </w:r>
    </w:p>
    <w:p w:rsidR="00A069C6" w:rsidRPr="004D305D" w:rsidRDefault="00A069C6" w:rsidP="0029146B">
      <w:pPr>
        <w:spacing w:after="0" w:line="240" w:lineRule="atLeast"/>
        <w:jc w:val="both"/>
        <w:rPr>
          <w:rFonts w:cs="Arial"/>
          <w:sz w:val="24"/>
          <w:szCs w:val="24"/>
        </w:rPr>
      </w:pPr>
    </w:p>
    <w:p w:rsidR="00D263E5" w:rsidRPr="004D305D" w:rsidRDefault="00D263E5" w:rsidP="0029146B">
      <w:pPr>
        <w:spacing w:after="0" w:line="240" w:lineRule="atLeast"/>
        <w:jc w:val="both"/>
        <w:rPr>
          <w:rFonts w:cs="Arial"/>
          <w:sz w:val="24"/>
          <w:szCs w:val="24"/>
        </w:rPr>
      </w:pPr>
      <w:r w:rsidRPr="004D305D">
        <w:rPr>
          <w:rFonts w:cs="Arial"/>
          <w:b/>
          <w:sz w:val="24"/>
          <w:szCs w:val="24"/>
          <w:u w:val="single"/>
        </w:rPr>
        <w:t>SPESA - parte corrente:</w:t>
      </w:r>
    </w:p>
    <w:p w:rsidR="00193970" w:rsidRPr="004D305D" w:rsidRDefault="00193970" w:rsidP="0029146B">
      <w:pPr>
        <w:pStyle w:val="Default"/>
        <w:spacing w:line="240" w:lineRule="atLeast"/>
        <w:jc w:val="both"/>
        <w:rPr>
          <w:rFonts w:asciiTheme="minorHAnsi" w:hAnsiTheme="minorHAnsi" w:cs="Arial"/>
          <w:color w:val="auto"/>
        </w:rPr>
      </w:pPr>
    </w:p>
    <w:p w:rsidR="0052323B" w:rsidRPr="004D305D" w:rsidRDefault="0052323B" w:rsidP="0052323B">
      <w:pPr>
        <w:adjustRightInd w:val="0"/>
        <w:spacing w:after="0" w:line="240" w:lineRule="atLeast"/>
        <w:rPr>
          <w:rFonts w:cs="Arial"/>
          <w:b/>
          <w:i/>
          <w:sz w:val="24"/>
          <w:szCs w:val="24"/>
          <w:u w:val="single"/>
        </w:rPr>
      </w:pPr>
      <w:r w:rsidRPr="004D305D">
        <w:rPr>
          <w:rFonts w:cs="Arial"/>
          <w:b/>
          <w:i/>
          <w:sz w:val="24"/>
          <w:szCs w:val="24"/>
          <w:u w:val="single"/>
        </w:rPr>
        <w:t xml:space="preserve">MISSIONE 1 PROGRAMMA 2 – </w:t>
      </w:r>
      <w:r w:rsidRPr="004D305D">
        <w:rPr>
          <w:rFonts w:cs="Arial"/>
          <w:b/>
          <w:bCs/>
          <w:i/>
          <w:iCs/>
          <w:sz w:val="24"/>
          <w:szCs w:val="24"/>
        </w:rPr>
        <w:t>Servizi istituzionali, generali e di gestione -</w:t>
      </w:r>
      <w:r w:rsidRPr="004D305D">
        <w:rPr>
          <w:rFonts w:cs="Arial"/>
          <w:b/>
          <w:bCs/>
          <w:sz w:val="24"/>
          <w:szCs w:val="24"/>
        </w:rPr>
        <w:t>Segreteria generale</w:t>
      </w:r>
    </w:p>
    <w:p w:rsidR="0052323B" w:rsidRPr="004D305D" w:rsidRDefault="0052323B" w:rsidP="0029146B">
      <w:pPr>
        <w:adjustRightInd w:val="0"/>
        <w:spacing w:after="0" w:line="240" w:lineRule="atLeast"/>
        <w:rPr>
          <w:rFonts w:cs="Arial"/>
          <w:sz w:val="24"/>
          <w:szCs w:val="24"/>
        </w:rPr>
      </w:pPr>
      <w:r w:rsidRPr="004D305D">
        <w:rPr>
          <w:rFonts w:cs="Arial"/>
          <w:bCs/>
          <w:iCs/>
          <w:sz w:val="24"/>
          <w:szCs w:val="24"/>
        </w:rPr>
        <w:t xml:space="preserve">Viene incrementata la spesa relativa alle operazioni di acquisto di area il </w:t>
      </w:r>
      <w:proofErr w:type="spellStart"/>
      <w:r w:rsidRPr="004D305D">
        <w:rPr>
          <w:rFonts w:cs="Arial"/>
          <w:bCs/>
          <w:iCs/>
          <w:sz w:val="24"/>
          <w:szCs w:val="24"/>
        </w:rPr>
        <w:t>loc.Tizzolo</w:t>
      </w:r>
      <w:proofErr w:type="spellEnd"/>
      <w:r w:rsidRPr="004D305D">
        <w:rPr>
          <w:rFonts w:cs="Arial"/>
          <w:bCs/>
          <w:iCs/>
          <w:sz w:val="24"/>
          <w:szCs w:val="24"/>
        </w:rPr>
        <w:t xml:space="preserve"> (notarili e demanio)</w:t>
      </w:r>
    </w:p>
    <w:p w:rsidR="00D263E5" w:rsidRPr="004D305D" w:rsidRDefault="0052323B" w:rsidP="0052323B">
      <w:pPr>
        <w:adjustRightInd w:val="0"/>
        <w:spacing w:after="0" w:line="240" w:lineRule="atLeast"/>
        <w:ind w:left="7788" w:firstLine="708"/>
        <w:rPr>
          <w:rFonts w:cs="Arial"/>
          <w:sz w:val="24"/>
          <w:szCs w:val="24"/>
        </w:rPr>
      </w:pPr>
      <w:r w:rsidRPr="004D305D">
        <w:rPr>
          <w:rFonts w:cs="Arial"/>
          <w:sz w:val="24"/>
          <w:szCs w:val="24"/>
        </w:rPr>
        <w:t>€. 1.800</w:t>
      </w:r>
      <w:r w:rsidR="00F462C5" w:rsidRPr="004D305D">
        <w:rPr>
          <w:rFonts w:cs="Arial"/>
          <w:sz w:val="24"/>
          <w:szCs w:val="24"/>
        </w:rPr>
        <w:t>,00</w:t>
      </w:r>
    </w:p>
    <w:p w:rsidR="00F462C5" w:rsidRPr="004D305D" w:rsidRDefault="0052323B" w:rsidP="0029146B">
      <w:pPr>
        <w:adjustRightInd w:val="0"/>
        <w:spacing w:after="0" w:line="240" w:lineRule="atLeast"/>
        <w:rPr>
          <w:rFonts w:cs="Arial"/>
          <w:b/>
          <w:bCs/>
          <w:sz w:val="24"/>
          <w:szCs w:val="24"/>
        </w:rPr>
      </w:pPr>
      <w:r w:rsidRPr="004D305D">
        <w:rPr>
          <w:rFonts w:cs="Arial"/>
          <w:b/>
          <w:i/>
          <w:sz w:val="24"/>
          <w:szCs w:val="24"/>
          <w:u w:val="single"/>
        </w:rPr>
        <w:t xml:space="preserve">MISSIONE 1 PROGRAMMA </w:t>
      </w:r>
      <w:r w:rsidR="00F462C5" w:rsidRPr="004D305D">
        <w:rPr>
          <w:rFonts w:cs="Arial"/>
          <w:b/>
          <w:i/>
          <w:sz w:val="24"/>
          <w:szCs w:val="24"/>
          <w:u w:val="single"/>
        </w:rPr>
        <w:t>10</w:t>
      </w:r>
      <w:r w:rsidRPr="004D305D">
        <w:rPr>
          <w:rFonts w:cs="Arial"/>
          <w:b/>
          <w:i/>
          <w:sz w:val="24"/>
          <w:szCs w:val="24"/>
          <w:u w:val="single"/>
        </w:rPr>
        <w:t xml:space="preserve">– </w:t>
      </w:r>
      <w:r w:rsidRPr="004D305D">
        <w:rPr>
          <w:rFonts w:cs="Arial"/>
          <w:b/>
          <w:bCs/>
          <w:i/>
          <w:iCs/>
          <w:sz w:val="24"/>
          <w:szCs w:val="24"/>
        </w:rPr>
        <w:t xml:space="preserve">Servizi istituzionali, generali e di gestione </w:t>
      </w:r>
      <w:r w:rsidR="00F462C5" w:rsidRPr="004D305D">
        <w:rPr>
          <w:rFonts w:cs="Arial"/>
          <w:b/>
          <w:bCs/>
          <w:i/>
          <w:iCs/>
          <w:sz w:val="24"/>
          <w:szCs w:val="24"/>
        </w:rPr>
        <w:t>–</w:t>
      </w:r>
      <w:r w:rsidR="00F462C5" w:rsidRPr="004D305D">
        <w:rPr>
          <w:rFonts w:cs="Arial"/>
          <w:b/>
          <w:bCs/>
          <w:sz w:val="24"/>
          <w:szCs w:val="24"/>
        </w:rPr>
        <w:t>risorse umane</w:t>
      </w:r>
    </w:p>
    <w:p w:rsidR="00F462C5" w:rsidRPr="004D305D" w:rsidRDefault="00F462C5" w:rsidP="0029146B">
      <w:pPr>
        <w:adjustRightInd w:val="0"/>
        <w:spacing w:after="0" w:line="240" w:lineRule="atLeast"/>
        <w:rPr>
          <w:rFonts w:cs="Arial"/>
          <w:b/>
          <w:bCs/>
          <w:sz w:val="24"/>
          <w:szCs w:val="24"/>
        </w:rPr>
      </w:pPr>
      <w:r w:rsidRPr="004D305D">
        <w:rPr>
          <w:rFonts w:cs="Arial"/>
          <w:bCs/>
          <w:iCs/>
          <w:sz w:val="24"/>
          <w:szCs w:val="24"/>
        </w:rPr>
        <w:t xml:space="preserve">Viene incrementata la spesa relativa </w:t>
      </w:r>
      <w:proofErr w:type="gramStart"/>
      <w:r w:rsidRPr="004D305D">
        <w:rPr>
          <w:rFonts w:cs="Arial"/>
          <w:bCs/>
          <w:iCs/>
          <w:sz w:val="24"/>
          <w:szCs w:val="24"/>
        </w:rPr>
        <w:t>al  servizio</w:t>
      </w:r>
      <w:proofErr w:type="gramEnd"/>
      <w:r w:rsidRPr="004D305D">
        <w:rPr>
          <w:rFonts w:cs="Arial"/>
          <w:bCs/>
          <w:iCs/>
          <w:sz w:val="24"/>
          <w:szCs w:val="24"/>
        </w:rPr>
        <w:t xml:space="preserve"> mensa dipendenti</w:t>
      </w:r>
      <w:r w:rsidRPr="004D305D">
        <w:rPr>
          <w:rFonts w:cs="Arial"/>
          <w:bCs/>
          <w:iCs/>
          <w:sz w:val="24"/>
          <w:szCs w:val="24"/>
        </w:rPr>
        <w:tab/>
      </w:r>
      <w:r w:rsidRPr="004D305D">
        <w:rPr>
          <w:rFonts w:cs="Arial"/>
          <w:bCs/>
          <w:iCs/>
          <w:sz w:val="24"/>
          <w:szCs w:val="24"/>
        </w:rPr>
        <w:tab/>
      </w:r>
      <w:r w:rsidRPr="004D305D">
        <w:rPr>
          <w:rFonts w:cs="Arial"/>
          <w:bCs/>
          <w:iCs/>
          <w:sz w:val="24"/>
          <w:szCs w:val="24"/>
        </w:rPr>
        <w:tab/>
        <w:t xml:space="preserve">€. 1.120,00 </w:t>
      </w:r>
    </w:p>
    <w:p w:rsidR="00F462C5" w:rsidRPr="004D305D" w:rsidRDefault="00F462C5" w:rsidP="0029146B">
      <w:pPr>
        <w:adjustRightInd w:val="0"/>
        <w:spacing w:after="0" w:line="240" w:lineRule="atLeast"/>
        <w:rPr>
          <w:rFonts w:cs="Arial"/>
          <w:b/>
          <w:bCs/>
          <w:sz w:val="24"/>
          <w:szCs w:val="24"/>
        </w:rPr>
      </w:pPr>
    </w:p>
    <w:p w:rsidR="00193970" w:rsidRPr="004D305D" w:rsidRDefault="00193970" w:rsidP="0029146B">
      <w:pPr>
        <w:adjustRightInd w:val="0"/>
        <w:spacing w:after="0" w:line="240" w:lineRule="atLeast"/>
        <w:rPr>
          <w:rFonts w:cs="Arial"/>
          <w:b/>
          <w:bCs/>
          <w:sz w:val="24"/>
          <w:szCs w:val="24"/>
        </w:rPr>
      </w:pPr>
      <w:r w:rsidRPr="004D305D">
        <w:rPr>
          <w:rFonts w:cs="Arial"/>
          <w:b/>
          <w:i/>
          <w:sz w:val="24"/>
          <w:szCs w:val="24"/>
          <w:u w:val="single"/>
        </w:rPr>
        <w:t xml:space="preserve">MISSIONE </w:t>
      </w:r>
      <w:r w:rsidR="0052323B" w:rsidRPr="004D305D">
        <w:rPr>
          <w:rFonts w:cs="Arial"/>
          <w:b/>
          <w:i/>
          <w:sz w:val="24"/>
          <w:szCs w:val="24"/>
          <w:u w:val="single"/>
        </w:rPr>
        <w:t>4</w:t>
      </w:r>
      <w:r w:rsidRPr="004D305D">
        <w:rPr>
          <w:rFonts w:cs="Arial"/>
          <w:b/>
          <w:i/>
          <w:sz w:val="24"/>
          <w:szCs w:val="24"/>
          <w:u w:val="single"/>
        </w:rPr>
        <w:t xml:space="preserve"> PROGRAMMA </w:t>
      </w:r>
      <w:proofErr w:type="gramStart"/>
      <w:r w:rsidRPr="004D305D">
        <w:rPr>
          <w:rFonts w:cs="Arial"/>
          <w:b/>
          <w:i/>
          <w:sz w:val="24"/>
          <w:szCs w:val="24"/>
          <w:u w:val="single"/>
        </w:rPr>
        <w:t xml:space="preserve">6  </w:t>
      </w:r>
      <w:r w:rsidR="0052323B" w:rsidRPr="004D305D">
        <w:rPr>
          <w:rFonts w:cs="Arial"/>
          <w:b/>
          <w:i/>
          <w:sz w:val="24"/>
          <w:szCs w:val="24"/>
          <w:u w:val="single"/>
        </w:rPr>
        <w:t>istruzione</w:t>
      </w:r>
      <w:proofErr w:type="gramEnd"/>
      <w:r w:rsidR="0052323B" w:rsidRPr="004D305D">
        <w:rPr>
          <w:rFonts w:cs="Arial"/>
          <w:b/>
          <w:i/>
          <w:sz w:val="24"/>
          <w:szCs w:val="24"/>
          <w:u w:val="single"/>
        </w:rPr>
        <w:t xml:space="preserve"> e diritto allo studio </w:t>
      </w:r>
    </w:p>
    <w:p w:rsidR="00193970" w:rsidRPr="004D305D" w:rsidRDefault="00193970" w:rsidP="0029146B">
      <w:pPr>
        <w:tabs>
          <w:tab w:val="left" w:pos="5580"/>
        </w:tabs>
        <w:spacing w:after="0" w:line="240" w:lineRule="atLeast"/>
        <w:jc w:val="both"/>
        <w:rPr>
          <w:rFonts w:cs="Arial"/>
          <w:sz w:val="24"/>
          <w:szCs w:val="24"/>
        </w:rPr>
      </w:pPr>
      <w:r w:rsidRPr="004D305D">
        <w:rPr>
          <w:rFonts w:cs="Arial"/>
          <w:sz w:val="24"/>
          <w:szCs w:val="24"/>
        </w:rPr>
        <w:t>Viene incrementata la spesa per</w:t>
      </w:r>
      <w:r w:rsidR="0052323B" w:rsidRPr="004D305D">
        <w:rPr>
          <w:rFonts w:cs="Arial"/>
          <w:sz w:val="24"/>
          <w:szCs w:val="24"/>
        </w:rPr>
        <w:t xml:space="preserve"> il personale addetto al servizio scolastico assente in seguito a dimissioni</w:t>
      </w:r>
      <w:r w:rsidR="0052323B" w:rsidRPr="004D305D">
        <w:rPr>
          <w:rFonts w:cs="Arial"/>
          <w:sz w:val="24"/>
          <w:szCs w:val="24"/>
        </w:rPr>
        <w:tab/>
      </w:r>
      <w:r w:rsidR="0052323B" w:rsidRPr="004D305D">
        <w:rPr>
          <w:rFonts w:cs="Arial"/>
          <w:sz w:val="24"/>
          <w:szCs w:val="24"/>
        </w:rPr>
        <w:tab/>
      </w:r>
      <w:r w:rsidR="0052323B" w:rsidRPr="004D305D">
        <w:rPr>
          <w:rFonts w:cs="Arial"/>
          <w:sz w:val="24"/>
          <w:szCs w:val="24"/>
        </w:rPr>
        <w:tab/>
      </w:r>
      <w:r w:rsidR="0052323B" w:rsidRPr="004D305D">
        <w:rPr>
          <w:rFonts w:cs="Arial"/>
          <w:sz w:val="24"/>
          <w:szCs w:val="24"/>
        </w:rPr>
        <w:tab/>
      </w:r>
      <w:r w:rsidR="0052323B" w:rsidRPr="004D305D">
        <w:rPr>
          <w:rFonts w:cs="Arial"/>
          <w:sz w:val="24"/>
          <w:szCs w:val="24"/>
        </w:rPr>
        <w:tab/>
      </w:r>
      <w:r w:rsidR="0052323B" w:rsidRPr="004D305D">
        <w:rPr>
          <w:rFonts w:cs="Arial"/>
          <w:sz w:val="24"/>
          <w:szCs w:val="24"/>
        </w:rPr>
        <w:tab/>
      </w:r>
      <w:r w:rsidRPr="004D305D">
        <w:rPr>
          <w:rFonts w:cs="Arial"/>
          <w:sz w:val="24"/>
          <w:szCs w:val="24"/>
        </w:rPr>
        <w:t xml:space="preserve">€. </w:t>
      </w:r>
      <w:r w:rsidR="0052323B" w:rsidRPr="004D305D">
        <w:rPr>
          <w:rFonts w:cs="Arial"/>
          <w:sz w:val="24"/>
          <w:szCs w:val="24"/>
        </w:rPr>
        <w:t xml:space="preserve">2.062,19 </w:t>
      </w:r>
    </w:p>
    <w:p w:rsidR="00193970" w:rsidRPr="004D305D" w:rsidRDefault="00193970" w:rsidP="0029146B">
      <w:pPr>
        <w:tabs>
          <w:tab w:val="left" w:pos="5580"/>
        </w:tabs>
        <w:spacing w:after="0" w:line="240" w:lineRule="atLeast"/>
        <w:jc w:val="both"/>
        <w:rPr>
          <w:rFonts w:cs="Arial"/>
          <w:b/>
          <w:bCs/>
          <w:sz w:val="24"/>
          <w:szCs w:val="24"/>
        </w:rPr>
      </w:pPr>
      <w:r w:rsidRPr="004D305D">
        <w:rPr>
          <w:rFonts w:cs="Arial"/>
          <w:b/>
          <w:i/>
          <w:sz w:val="24"/>
          <w:szCs w:val="24"/>
          <w:u w:val="single"/>
        </w:rPr>
        <w:t>MISSIONE 1 PROGRAMMA</w:t>
      </w:r>
      <w:r w:rsidRPr="004D305D">
        <w:rPr>
          <w:rFonts w:cs="Arial"/>
          <w:b/>
          <w:bCs/>
          <w:sz w:val="24"/>
          <w:szCs w:val="24"/>
        </w:rPr>
        <w:t xml:space="preserve">  7</w:t>
      </w:r>
      <w:r w:rsidR="00525BE2" w:rsidRPr="004D305D">
        <w:rPr>
          <w:rFonts w:cs="Arial"/>
          <w:b/>
          <w:bCs/>
          <w:i/>
          <w:iCs/>
          <w:sz w:val="24"/>
          <w:szCs w:val="24"/>
        </w:rPr>
        <w:t xml:space="preserve"> Servizi istituzionali, generali e di gestione-</w:t>
      </w:r>
      <w:r w:rsidRPr="004D305D">
        <w:rPr>
          <w:rFonts w:cs="Arial"/>
          <w:b/>
          <w:bCs/>
          <w:sz w:val="24"/>
          <w:szCs w:val="24"/>
        </w:rPr>
        <w:t xml:space="preserve"> Elezioni e consultazioni popolari</w:t>
      </w:r>
    </w:p>
    <w:p w:rsidR="00193970" w:rsidRPr="004D305D" w:rsidRDefault="00193970" w:rsidP="0029146B">
      <w:pPr>
        <w:tabs>
          <w:tab w:val="left" w:pos="5580"/>
        </w:tabs>
        <w:spacing w:after="0" w:line="240" w:lineRule="atLeast"/>
        <w:jc w:val="both"/>
        <w:rPr>
          <w:rFonts w:cs="Arial"/>
          <w:bCs/>
          <w:sz w:val="24"/>
          <w:szCs w:val="24"/>
        </w:rPr>
      </w:pPr>
      <w:r w:rsidRPr="004D305D">
        <w:rPr>
          <w:rFonts w:cs="Arial"/>
          <w:bCs/>
          <w:sz w:val="24"/>
          <w:szCs w:val="24"/>
        </w:rPr>
        <w:lastRenderedPageBreak/>
        <w:t xml:space="preserve">Viene </w:t>
      </w:r>
      <w:proofErr w:type="gramStart"/>
      <w:r w:rsidR="0052323B" w:rsidRPr="004D305D">
        <w:rPr>
          <w:rFonts w:cs="Arial"/>
          <w:bCs/>
          <w:sz w:val="24"/>
          <w:szCs w:val="24"/>
        </w:rPr>
        <w:t xml:space="preserve">incrementata </w:t>
      </w:r>
      <w:r w:rsidRPr="004D305D">
        <w:rPr>
          <w:rFonts w:cs="Arial"/>
          <w:bCs/>
          <w:sz w:val="24"/>
          <w:szCs w:val="24"/>
        </w:rPr>
        <w:t xml:space="preserve"> la</w:t>
      </w:r>
      <w:proofErr w:type="gramEnd"/>
      <w:r w:rsidRPr="004D305D">
        <w:rPr>
          <w:rFonts w:cs="Arial"/>
          <w:bCs/>
          <w:sz w:val="24"/>
          <w:szCs w:val="24"/>
        </w:rPr>
        <w:t xml:space="preserve"> spesa per </w:t>
      </w:r>
      <w:r w:rsidR="0052323B" w:rsidRPr="004D305D">
        <w:rPr>
          <w:rFonts w:cs="Arial"/>
          <w:bCs/>
          <w:sz w:val="24"/>
          <w:szCs w:val="24"/>
        </w:rPr>
        <w:t>le consultazioni elettorali del prossimo 26/05/2019</w:t>
      </w:r>
      <w:r w:rsidRPr="004D305D">
        <w:rPr>
          <w:rFonts w:cs="Arial"/>
          <w:bCs/>
          <w:sz w:val="24"/>
          <w:szCs w:val="24"/>
        </w:rPr>
        <w:tab/>
        <w:t xml:space="preserve">€. </w:t>
      </w:r>
      <w:r w:rsidR="0052323B" w:rsidRPr="004D305D">
        <w:rPr>
          <w:rFonts w:cs="Arial"/>
          <w:bCs/>
          <w:sz w:val="24"/>
          <w:szCs w:val="24"/>
        </w:rPr>
        <w:t>827,81</w:t>
      </w:r>
    </w:p>
    <w:p w:rsidR="0052323B" w:rsidRPr="004D305D" w:rsidRDefault="0052323B" w:rsidP="0029146B">
      <w:pPr>
        <w:tabs>
          <w:tab w:val="left" w:pos="5580"/>
        </w:tabs>
        <w:spacing w:after="0" w:line="240" w:lineRule="atLeast"/>
        <w:jc w:val="both"/>
        <w:rPr>
          <w:rFonts w:cs="Arial"/>
          <w:bCs/>
          <w:sz w:val="24"/>
          <w:szCs w:val="24"/>
        </w:rPr>
      </w:pPr>
    </w:p>
    <w:p w:rsidR="0029146B" w:rsidRPr="004D305D" w:rsidRDefault="0029146B" w:rsidP="0029146B">
      <w:pPr>
        <w:tabs>
          <w:tab w:val="left" w:pos="5580"/>
          <w:tab w:val="right" w:pos="9638"/>
        </w:tabs>
        <w:spacing w:after="0" w:line="240" w:lineRule="atLeast"/>
        <w:rPr>
          <w:rFonts w:cs="Arial"/>
          <w:sz w:val="24"/>
          <w:szCs w:val="24"/>
        </w:rPr>
      </w:pPr>
    </w:p>
    <w:p w:rsidR="00274B9A" w:rsidRPr="004D305D" w:rsidRDefault="0029146B" w:rsidP="0029146B">
      <w:pPr>
        <w:spacing w:after="0" w:line="240" w:lineRule="atLeast"/>
        <w:jc w:val="both"/>
        <w:rPr>
          <w:rFonts w:cs="Arial"/>
          <w:b/>
          <w:sz w:val="24"/>
          <w:szCs w:val="24"/>
          <w:u w:val="single"/>
        </w:rPr>
      </w:pPr>
      <w:bookmarkStart w:id="4" w:name="OLE_LINK63"/>
      <w:bookmarkStart w:id="5" w:name="OLE_LINK64"/>
      <w:bookmarkStart w:id="6" w:name="OLE_LINK14"/>
      <w:bookmarkStart w:id="7" w:name="OLE_LINK15"/>
      <w:bookmarkStart w:id="8" w:name="OLE_LINK34"/>
      <w:bookmarkStart w:id="9" w:name="OLE_LINK35"/>
      <w:bookmarkStart w:id="10" w:name="OLE_LINK28"/>
      <w:r w:rsidRPr="004D305D">
        <w:rPr>
          <w:rFonts w:cs="Arial"/>
          <w:b/>
          <w:sz w:val="24"/>
          <w:szCs w:val="24"/>
          <w:u w:val="single"/>
        </w:rPr>
        <w:t xml:space="preserve">SPESA </w:t>
      </w:r>
      <w:r w:rsidR="00274B9A" w:rsidRPr="004D305D">
        <w:rPr>
          <w:rFonts w:cs="Arial"/>
          <w:b/>
          <w:sz w:val="24"/>
          <w:szCs w:val="24"/>
          <w:u w:val="single"/>
        </w:rPr>
        <w:t>parte investimenti</w:t>
      </w:r>
    </w:p>
    <w:p w:rsidR="00F462C5" w:rsidRPr="004D305D" w:rsidRDefault="00F462C5" w:rsidP="00F462C5">
      <w:pPr>
        <w:spacing w:after="0" w:line="240" w:lineRule="atLeast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bookmarkStart w:id="11" w:name="OLE_LINK18"/>
      <w:bookmarkStart w:id="12" w:name="OLE_LINK19"/>
      <w:bookmarkStart w:id="13" w:name="OLE_LINK20"/>
      <w:r w:rsidRPr="004D305D">
        <w:rPr>
          <w:rFonts w:cs="Arial"/>
          <w:sz w:val="24"/>
          <w:szCs w:val="24"/>
        </w:rPr>
        <w:t xml:space="preserve">Incremento della spesa già prevista relativa all’acquisto </w:t>
      </w:r>
      <w:r w:rsidRPr="004D305D">
        <w:rPr>
          <w:rFonts w:cs="Arial"/>
          <w:bCs/>
          <w:iCs/>
          <w:sz w:val="24"/>
          <w:szCs w:val="24"/>
        </w:rPr>
        <w:t>acquisto di area il località Tizzolo per €. 170,00 finanziandola mediante utilizzo dei proventi derivanti dagli</w:t>
      </w:r>
      <w:r w:rsidRPr="004D305D">
        <w:rPr>
          <w:rFonts w:cs="Arial"/>
          <w:sz w:val="24"/>
          <w:szCs w:val="24"/>
        </w:rPr>
        <w:t xml:space="preserve"> Oneri di urbanizzazione</w:t>
      </w:r>
    </w:p>
    <w:bookmarkEnd w:id="4"/>
    <w:bookmarkEnd w:id="5"/>
    <w:bookmarkEnd w:id="11"/>
    <w:bookmarkEnd w:id="12"/>
    <w:bookmarkEnd w:id="13"/>
    <w:bookmarkEnd w:id="6"/>
    <w:bookmarkEnd w:id="7"/>
    <w:bookmarkEnd w:id="8"/>
    <w:bookmarkEnd w:id="9"/>
    <w:bookmarkEnd w:id="10"/>
    <w:p w:rsidR="00C65A97" w:rsidRPr="004D305D" w:rsidRDefault="00C65A97" w:rsidP="0029146B">
      <w:pPr>
        <w:spacing w:after="0" w:line="240" w:lineRule="atLeast"/>
        <w:jc w:val="both"/>
        <w:rPr>
          <w:rFonts w:cs="Arial"/>
          <w:b/>
          <w:snapToGrid w:val="0"/>
          <w:sz w:val="24"/>
          <w:szCs w:val="24"/>
          <w:highlight w:val="yellow"/>
        </w:rPr>
      </w:pPr>
    </w:p>
    <w:p w:rsidR="00257533" w:rsidRPr="004D305D" w:rsidRDefault="00257533" w:rsidP="0029146B">
      <w:pPr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  <w:bookmarkStart w:id="14" w:name="OLE_LINK4"/>
      <w:r w:rsidRPr="004D305D">
        <w:rPr>
          <w:rFonts w:cs="Arial"/>
          <w:b/>
          <w:snapToGrid w:val="0"/>
          <w:sz w:val="24"/>
          <w:szCs w:val="24"/>
        </w:rPr>
        <w:t>DATO ATTO</w:t>
      </w:r>
      <w:r w:rsidRPr="004D305D">
        <w:rPr>
          <w:rFonts w:cs="Arial"/>
          <w:snapToGrid w:val="0"/>
          <w:sz w:val="24"/>
          <w:szCs w:val="24"/>
        </w:rPr>
        <w:t xml:space="preserve"> che per le variazioni</w:t>
      </w:r>
      <w:r w:rsidR="00567C5F" w:rsidRPr="004D305D">
        <w:rPr>
          <w:rFonts w:cs="Arial"/>
          <w:snapToGrid w:val="0"/>
          <w:sz w:val="24"/>
          <w:szCs w:val="24"/>
        </w:rPr>
        <w:t xml:space="preserve"> </w:t>
      </w:r>
      <w:r w:rsidRPr="004D305D">
        <w:rPr>
          <w:rFonts w:cs="Arial"/>
          <w:snapToGrid w:val="0"/>
          <w:sz w:val="24"/>
          <w:szCs w:val="24"/>
        </w:rPr>
        <w:t>sopra esposte non risulta necessario variare il programma delle Opere Pubbliche 2018/2020 in quanto le singole opere programmate non superano l’importo di €. 100.000,00;</w:t>
      </w:r>
    </w:p>
    <w:p w:rsidR="00441502" w:rsidRPr="004D305D" w:rsidRDefault="00441502" w:rsidP="0029146B">
      <w:pPr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</w:p>
    <w:p w:rsidR="00257533" w:rsidRDefault="00257533" w:rsidP="0029146B">
      <w:pPr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  <w:r w:rsidRPr="004D305D">
        <w:rPr>
          <w:rFonts w:cs="Arial"/>
          <w:b/>
          <w:snapToGrid w:val="0"/>
          <w:sz w:val="24"/>
          <w:szCs w:val="24"/>
        </w:rPr>
        <w:t>VISTI</w:t>
      </w:r>
      <w:r w:rsidRPr="004D305D">
        <w:rPr>
          <w:rFonts w:cs="Arial"/>
          <w:snapToGrid w:val="0"/>
          <w:sz w:val="24"/>
          <w:szCs w:val="24"/>
        </w:rPr>
        <w:t xml:space="preserve"> i prospetti allegati inerenti le variazioni di bilancio da disporsi per le finalità suesposte </w:t>
      </w:r>
      <w:r w:rsidRPr="004D305D">
        <w:rPr>
          <w:rFonts w:cs="Arial"/>
          <w:b/>
          <w:snapToGrid w:val="0"/>
          <w:sz w:val="24"/>
          <w:szCs w:val="24"/>
        </w:rPr>
        <w:t>(allegati A e B)</w:t>
      </w:r>
      <w:r w:rsidRPr="004D305D">
        <w:rPr>
          <w:rFonts w:cs="Arial"/>
          <w:snapToGrid w:val="0"/>
          <w:sz w:val="24"/>
          <w:szCs w:val="24"/>
        </w:rPr>
        <w:t>;</w:t>
      </w:r>
    </w:p>
    <w:p w:rsidR="004D305D" w:rsidRPr="004D305D" w:rsidRDefault="004D305D" w:rsidP="0029146B">
      <w:pPr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</w:p>
    <w:p w:rsidR="00257533" w:rsidRPr="004D305D" w:rsidRDefault="00257533" w:rsidP="0029146B">
      <w:pPr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  <w:r w:rsidRPr="004D305D">
        <w:rPr>
          <w:rFonts w:cs="Arial"/>
          <w:b/>
          <w:bCs/>
          <w:snapToGrid w:val="0"/>
          <w:sz w:val="24"/>
          <w:szCs w:val="24"/>
        </w:rPr>
        <w:t>RITENUTO</w:t>
      </w:r>
      <w:r w:rsidRPr="004D305D">
        <w:rPr>
          <w:rFonts w:cs="Arial"/>
          <w:snapToGrid w:val="0"/>
          <w:sz w:val="24"/>
          <w:szCs w:val="24"/>
        </w:rPr>
        <w:t xml:space="preserve"> necessario apportare al Bilancio 201</w:t>
      </w:r>
      <w:r w:rsidR="00F462C5" w:rsidRPr="004D305D">
        <w:rPr>
          <w:rFonts w:cs="Arial"/>
          <w:snapToGrid w:val="0"/>
          <w:sz w:val="24"/>
          <w:szCs w:val="24"/>
        </w:rPr>
        <w:t>9</w:t>
      </w:r>
      <w:r w:rsidRPr="004D305D">
        <w:rPr>
          <w:rFonts w:cs="Arial"/>
          <w:snapToGrid w:val="0"/>
          <w:sz w:val="24"/>
          <w:szCs w:val="24"/>
        </w:rPr>
        <w:t>/202</w:t>
      </w:r>
      <w:r w:rsidR="00F462C5" w:rsidRPr="004D305D">
        <w:rPr>
          <w:rFonts w:cs="Arial"/>
          <w:snapToGrid w:val="0"/>
          <w:sz w:val="24"/>
          <w:szCs w:val="24"/>
        </w:rPr>
        <w:t>1</w:t>
      </w:r>
      <w:r w:rsidRPr="004D305D">
        <w:rPr>
          <w:rFonts w:cs="Arial"/>
          <w:snapToGrid w:val="0"/>
          <w:sz w:val="24"/>
          <w:szCs w:val="24"/>
        </w:rPr>
        <w:t xml:space="preserve">, e al D.U.P. le conseguenti variazioni di bilancio e storno fondi da disporsi per le finalità suesposte e indicate nei prospetti allegati al presente atto </w:t>
      </w:r>
      <w:r w:rsidRPr="004D305D">
        <w:rPr>
          <w:rFonts w:cs="Arial"/>
          <w:b/>
          <w:snapToGrid w:val="0"/>
          <w:sz w:val="24"/>
          <w:szCs w:val="24"/>
        </w:rPr>
        <w:t>(Allegati A e B)</w:t>
      </w:r>
      <w:r w:rsidRPr="004D305D">
        <w:rPr>
          <w:rFonts w:cs="Arial"/>
          <w:snapToGrid w:val="0"/>
          <w:sz w:val="24"/>
          <w:szCs w:val="24"/>
        </w:rPr>
        <w:t>;</w:t>
      </w:r>
    </w:p>
    <w:p w:rsidR="00F462C5" w:rsidRPr="004D305D" w:rsidRDefault="00F462C5" w:rsidP="0029146B">
      <w:pPr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</w:p>
    <w:p w:rsidR="00257533" w:rsidRPr="004D305D" w:rsidRDefault="00257533" w:rsidP="0029146B">
      <w:pPr>
        <w:spacing w:after="0" w:line="240" w:lineRule="atLeast"/>
        <w:jc w:val="both"/>
        <w:rPr>
          <w:rFonts w:cs="Arial"/>
          <w:sz w:val="24"/>
          <w:szCs w:val="24"/>
        </w:rPr>
      </w:pPr>
      <w:r w:rsidRPr="004D305D">
        <w:rPr>
          <w:rFonts w:cs="Arial"/>
          <w:b/>
          <w:sz w:val="24"/>
          <w:szCs w:val="24"/>
        </w:rPr>
        <w:t xml:space="preserve">RILEVATO </w:t>
      </w:r>
      <w:r w:rsidRPr="004D305D">
        <w:rPr>
          <w:rFonts w:cs="Arial"/>
          <w:sz w:val="24"/>
          <w:szCs w:val="24"/>
        </w:rPr>
        <w:t>che la presente variazione comporta variazioni che incidono sugli equilibri di bilancio ai sensi di quanto previsto dall’art. 9 della L.243/2012 e che gli stessi vengono rispettati per l’anno 201</w:t>
      </w:r>
      <w:r w:rsidR="00F462C5" w:rsidRPr="004D305D">
        <w:rPr>
          <w:rFonts w:cs="Arial"/>
          <w:sz w:val="24"/>
          <w:szCs w:val="24"/>
        </w:rPr>
        <w:t>9</w:t>
      </w:r>
      <w:r w:rsidRPr="004D305D">
        <w:rPr>
          <w:rFonts w:cs="Arial"/>
          <w:sz w:val="24"/>
          <w:szCs w:val="24"/>
        </w:rPr>
        <w:t>;</w:t>
      </w: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sz w:val="24"/>
          <w:szCs w:val="24"/>
        </w:rPr>
      </w:pP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 xml:space="preserve">RITENUTO </w:t>
      </w:r>
      <w:proofErr w:type="spellStart"/>
      <w:r w:rsidRPr="004D305D">
        <w:rPr>
          <w:rFonts w:cs="Arial"/>
          <w:color w:val="231F20"/>
          <w:sz w:val="24"/>
          <w:szCs w:val="24"/>
        </w:rPr>
        <w:t>necessario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apportare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al </w:t>
      </w:r>
      <w:proofErr w:type="spellStart"/>
      <w:r w:rsidRPr="004D305D">
        <w:rPr>
          <w:rFonts w:cs="Arial"/>
          <w:color w:val="231F20"/>
          <w:sz w:val="24"/>
          <w:szCs w:val="24"/>
        </w:rPr>
        <w:t>bilancio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previsione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le </w:t>
      </w:r>
      <w:proofErr w:type="spellStart"/>
      <w:r w:rsidRPr="004D305D">
        <w:rPr>
          <w:rFonts w:cs="Arial"/>
          <w:color w:val="231F20"/>
          <w:sz w:val="24"/>
          <w:szCs w:val="24"/>
        </w:rPr>
        <w:t>suddette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variazioni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permettono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per </w:t>
      </w:r>
      <w:proofErr w:type="spellStart"/>
      <w:r w:rsidRPr="004D305D">
        <w:rPr>
          <w:rFonts w:cs="Arial"/>
          <w:color w:val="231F20"/>
          <w:sz w:val="24"/>
          <w:szCs w:val="24"/>
        </w:rPr>
        <w:t>quanto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possibile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di </w:t>
      </w:r>
      <w:proofErr w:type="spellStart"/>
      <w:r w:rsidRPr="004D305D">
        <w:rPr>
          <w:rFonts w:cs="Arial"/>
          <w:color w:val="231F20"/>
          <w:sz w:val="24"/>
          <w:szCs w:val="24"/>
        </w:rPr>
        <w:t>realizzare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gli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interventi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programmati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e di far </w:t>
      </w:r>
      <w:proofErr w:type="spellStart"/>
      <w:r w:rsidRPr="004D305D">
        <w:rPr>
          <w:rFonts w:cs="Arial"/>
          <w:color w:val="231F20"/>
          <w:sz w:val="24"/>
          <w:szCs w:val="24"/>
        </w:rPr>
        <w:t>fronte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alle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nuove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esigenze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proofErr w:type="gramStart"/>
      <w:r w:rsidRPr="004D305D">
        <w:rPr>
          <w:rFonts w:cs="Arial"/>
          <w:color w:val="231F20"/>
          <w:sz w:val="24"/>
          <w:szCs w:val="24"/>
        </w:rPr>
        <w:t>della</w:t>
      </w:r>
      <w:proofErr w:type="spellEnd"/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gestione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e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per </w:t>
      </w:r>
      <w:proofErr w:type="spellStart"/>
      <w:r w:rsidRPr="004D305D">
        <w:rPr>
          <w:rFonts w:cs="Arial"/>
          <w:color w:val="231F20"/>
          <w:sz w:val="24"/>
          <w:szCs w:val="24"/>
        </w:rPr>
        <w:t>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motivi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d’urgenza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sopra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riportati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non </w:t>
      </w:r>
      <w:proofErr w:type="spellStart"/>
      <w:r w:rsidRPr="004D305D">
        <w:rPr>
          <w:rFonts w:cs="Arial"/>
          <w:color w:val="231F20"/>
          <w:sz w:val="24"/>
          <w:szCs w:val="24"/>
        </w:rPr>
        <w:t>sia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possibile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seguire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la </w:t>
      </w:r>
      <w:proofErr w:type="spellStart"/>
      <w:r w:rsidRPr="004D305D">
        <w:rPr>
          <w:rFonts w:cs="Arial"/>
          <w:color w:val="231F20"/>
          <w:sz w:val="24"/>
          <w:szCs w:val="24"/>
        </w:rPr>
        <w:t>normale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procedura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variazione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del </w:t>
      </w:r>
      <w:proofErr w:type="spellStart"/>
      <w:r w:rsidRPr="004D305D">
        <w:rPr>
          <w:rFonts w:cs="Arial"/>
          <w:color w:val="231F20"/>
          <w:sz w:val="24"/>
          <w:szCs w:val="24"/>
        </w:rPr>
        <w:t>bilancio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previsione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cui </w:t>
      </w:r>
      <w:proofErr w:type="spellStart"/>
      <w:r w:rsidRPr="004D305D">
        <w:rPr>
          <w:rFonts w:cs="Arial"/>
          <w:color w:val="231F20"/>
          <w:sz w:val="24"/>
          <w:szCs w:val="24"/>
        </w:rPr>
        <w:t>all’art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. 175, comma 2, </w:t>
      </w:r>
      <w:proofErr w:type="gramStart"/>
      <w:r w:rsidRPr="004D305D">
        <w:rPr>
          <w:rFonts w:cs="Arial"/>
          <w:color w:val="231F20"/>
          <w:sz w:val="24"/>
          <w:szCs w:val="24"/>
        </w:rPr>
        <w:t>del</w:t>
      </w:r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Tuel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ma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rende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invece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necessario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procedere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ai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sensi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dell’art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. 175 comma 4, </w:t>
      </w:r>
      <w:proofErr w:type="gramStart"/>
      <w:r w:rsidRPr="004D305D">
        <w:rPr>
          <w:rFonts w:cs="Arial"/>
          <w:color w:val="231F20"/>
          <w:sz w:val="24"/>
          <w:szCs w:val="24"/>
        </w:rPr>
        <w:t>del</w:t>
      </w:r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Tuel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mediante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deliberazione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della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Giunta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comunale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da </w:t>
      </w:r>
      <w:proofErr w:type="spellStart"/>
      <w:r w:rsidRPr="004D305D">
        <w:rPr>
          <w:rFonts w:cs="Arial"/>
          <w:color w:val="231F20"/>
          <w:sz w:val="24"/>
          <w:szCs w:val="24"/>
        </w:rPr>
        <w:t>assumere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con </w:t>
      </w:r>
      <w:proofErr w:type="spellStart"/>
      <w:r w:rsidRPr="004D305D">
        <w:rPr>
          <w:rFonts w:cs="Arial"/>
          <w:color w:val="231F20"/>
          <w:sz w:val="24"/>
          <w:szCs w:val="24"/>
        </w:rPr>
        <w:t>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poteri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del </w:t>
      </w:r>
      <w:proofErr w:type="spellStart"/>
      <w:r w:rsidRPr="004D305D">
        <w:rPr>
          <w:rFonts w:cs="Arial"/>
          <w:color w:val="231F20"/>
          <w:sz w:val="24"/>
          <w:szCs w:val="24"/>
        </w:rPr>
        <w:t>Consiglio</w:t>
      </w:r>
      <w:proofErr w:type="spellEnd"/>
      <w:r w:rsidRPr="004D305D">
        <w:rPr>
          <w:rFonts w:cs="Arial"/>
          <w:color w:val="231F20"/>
          <w:sz w:val="24"/>
          <w:szCs w:val="24"/>
        </w:rPr>
        <w:t>;</w:t>
      </w: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b/>
          <w:color w:val="231F20"/>
          <w:sz w:val="24"/>
          <w:szCs w:val="24"/>
        </w:rPr>
      </w:pP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DATO ATTO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che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le </w:t>
      </w:r>
      <w:proofErr w:type="spellStart"/>
      <w:r w:rsidRPr="004D305D">
        <w:rPr>
          <w:rFonts w:cs="Arial"/>
          <w:color w:val="231F20"/>
          <w:sz w:val="24"/>
          <w:szCs w:val="24"/>
        </w:rPr>
        <w:t>variazioni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cui </w:t>
      </w:r>
      <w:proofErr w:type="spellStart"/>
      <w:r w:rsidRPr="004D305D">
        <w:rPr>
          <w:rFonts w:cs="Arial"/>
          <w:color w:val="231F20"/>
          <w:sz w:val="24"/>
          <w:szCs w:val="24"/>
        </w:rPr>
        <w:t>trattasi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quali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risultano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dagli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allegati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prospetti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verranno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sottoposte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all’esame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dell’organo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revisione</w:t>
      </w:r>
      <w:proofErr w:type="spellEnd"/>
      <w:r w:rsidRPr="004D305D">
        <w:rPr>
          <w:rFonts w:cs="Arial"/>
          <w:color w:val="231F20"/>
          <w:sz w:val="24"/>
          <w:szCs w:val="24"/>
        </w:rPr>
        <w:t>;</w:t>
      </w:r>
    </w:p>
    <w:p w:rsidR="00220CCF" w:rsidRPr="004D305D" w:rsidRDefault="00220CCF" w:rsidP="00220CCF">
      <w:pPr>
        <w:pStyle w:val="Paragrafoelenco"/>
        <w:spacing w:line="240" w:lineRule="atLeast"/>
        <w:ind w:right="242" w:firstLine="284"/>
        <w:jc w:val="both"/>
        <w:rPr>
          <w:rFonts w:cs="Arial"/>
          <w:color w:val="231F20"/>
          <w:sz w:val="24"/>
          <w:szCs w:val="24"/>
        </w:rPr>
      </w:pP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VISTO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l’articolo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42, comma 2, </w:t>
      </w:r>
      <w:proofErr w:type="spellStart"/>
      <w:r w:rsidRPr="004D305D">
        <w:rPr>
          <w:rFonts w:cs="Arial"/>
          <w:color w:val="231F20"/>
          <w:sz w:val="24"/>
          <w:szCs w:val="24"/>
        </w:rPr>
        <w:t>lettera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b), </w:t>
      </w:r>
      <w:proofErr w:type="gramStart"/>
      <w:r w:rsidRPr="004D305D">
        <w:rPr>
          <w:rFonts w:cs="Arial"/>
          <w:color w:val="231F20"/>
          <w:sz w:val="24"/>
          <w:szCs w:val="24"/>
        </w:rPr>
        <w:t>del</w:t>
      </w:r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decreto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legislativo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n. 267/2000; </w:t>
      </w:r>
    </w:p>
    <w:p w:rsidR="004D305D" w:rsidRDefault="004D305D" w:rsidP="00220CCF">
      <w:pPr>
        <w:pStyle w:val="Paragrafoelenco"/>
        <w:spacing w:line="240" w:lineRule="atLeast"/>
        <w:ind w:right="242"/>
        <w:jc w:val="both"/>
        <w:rPr>
          <w:rFonts w:cs="Arial"/>
          <w:b/>
          <w:color w:val="231F20"/>
          <w:sz w:val="24"/>
          <w:szCs w:val="24"/>
        </w:rPr>
      </w:pP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 xml:space="preserve">VISTO </w:t>
      </w:r>
      <w:proofErr w:type="spellStart"/>
      <w:r w:rsidRPr="004D305D">
        <w:rPr>
          <w:rFonts w:cs="Arial"/>
          <w:b/>
          <w:color w:val="231F20"/>
          <w:sz w:val="24"/>
          <w:szCs w:val="24"/>
        </w:rPr>
        <w:t>l</w:t>
      </w:r>
      <w:r w:rsidRPr="004D305D">
        <w:rPr>
          <w:rFonts w:cs="Arial"/>
          <w:color w:val="231F20"/>
          <w:sz w:val="24"/>
          <w:szCs w:val="24"/>
        </w:rPr>
        <w:t>’articolo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175 </w:t>
      </w:r>
      <w:proofErr w:type="gramStart"/>
      <w:r w:rsidRPr="004D305D">
        <w:rPr>
          <w:rFonts w:cs="Arial"/>
          <w:color w:val="231F20"/>
          <w:sz w:val="24"/>
          <w:szCs w:val="24"/>
        </w:rPr>
        <w:t>del</w:t>
      </w:r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decreto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legislativo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n. 267/2000;</w:t>
      </w:r>
    </w:p>
    <w:p w:rsidR="004D305D" w:rsidRDefault="004D305D" w:rsidP="00220CCF">
      <w:pPr>
        <w:pStyle w:val="Paragrafoelenco"/>
        <w:spacing w:line="240" w:lineRule="atLeast"/>
        <w:ind w:right="242"/>
        <w:jc w:val="both"/>
        <w:rPr>
          <w:rFonts w:cs="Arial"/>
          <w:b/>
          <w:color w:val="231F20"/>
          <w:sz w:val="24"/>
          <w:szCs w:val="24"/>
        </w:rPr>
      </w:pPr>
    </w:p>
    <w:p w:rsidR="00220CCF" w:rsidRPr="004D305D" w:rsidRDefault="00220CCF" w:rsidP="00220CCF">
      <w:pPr>
        <w:pStyle w:val="Paragrafoelenco"/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VISTO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proofErr w:type="gram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vigente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Regolamento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</w:t>
      </w:r>
      <w:proofErr w:type="spellStart"/>
      <w:r w:rsidRPr="004D305D">
        <w:rPr>
          <w:rFonts w:cs="Arial"/>
          <w:color w:val="231F20"/>
          <w:sz w:val="24"/>
          <w:szCs w:val="24"/>
        </w:rPr>
        <w:t>contabilità</w:t>
      </w:r>
      <w:proofErr w:type="spellEnd"/>
      <w:r w:rsidRPr="004D305D">
        <w:rPr>
          <w:rFonts w:cs="Arial"/>
          <w:color w:val="231F20"/>
          <w:sz w:val="24"/>
          <w:szCs w:val="24"/>
        </w:rPr>
        <w:t>;</w:t>
      </w:r>
    </w:p>
    <w:p w:rsidR="004D305D" w:rsidRDefault="004D305D" w:rsidP="00220CCF">
      <w:pPr>
        <w:tabs>
          <w:tab w:val="left" w:pos="740"/>
        </w:tabs>
        <w:spacing w:line="240" w:lineRule="atLeast"/>
        <w:ind w:right="242"/>
        <w:jc w:val="both"/>
        <w:rPr>
          <w:rFonts w:cs="Arial"/>
          <w:b/>
          <w:color w:val="231F20"/>
          <w:sz w:val="24"/>
          <w:szCs w:val="24"/>
        </w:rPr>
      </w:pPr>
    </w:p>
    <w:p w:rsidR="00220CCF" w:rsidRPr="004D305D" w:rsidRDefault="00220CCF" w:rsidP="00220CCF">
      <w:pPr>
        <w:tabs>
          <w:tab w:val="left" w:pos="740"/>
        </w:tabs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 xml:space="preserve">VISTI </w:t>
      </w:r>
      <w:r w:rsidRPr="004D305D">
        <w:rPr>
          <w:rFonts w:cs="Arial"/>
          <w:color w:val="231F20"/>
          <w:sz w:val="24"/>
          <w:szCs w:val="24"/>
        </w:rPr>
        <w:t>i pareri favorevoli in ordine alla regolarità tecnica e contabile del Responsabile del servizio finanziario, espressi ai sensi dell’art. 49 del decreto legislativo n.267/2000;</w:t>
      </w:r>
    </w:p>
    <w:p w:rsidR="00220CCF" w:rsidRPr="004D305D" w:rsidRDefault="00220CCF" w:rsidP="00220CCF">
      <w:pPr>
        <w:tabs>
          <w:tab w:val="left" w:pos="740"/>
        </w:tabs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CON</w:t>
      </w:r>
      <w:r w:rsidRPr="004D305D">
        <w:rPr>
          <w:rFonts w:cs="Arial"/>
          <w:color w:val="231F20"/>
          <w:sz w:val="24"/>
          <w:szCs w:val="24"/>
        </w:rPr>
        <w:t xml:space="preserve"> votazione unanime espressa ai sensi di legge</w:t>
      </w:r>
    </w:p>
    <w:bookmarkEnd w:id="14"/>
    <w:p w:rsidR="00220CCF" w:rsidRPr="004D305D" w:rsidRDefault="00220CCF" w:rsidP="0029146B">
      <w:pPr>
        <w:spacing w:after="0" w:line="240" w:lineRule="atLeast"/>
        <w:jc w:val="both"/>
        <w:rPr>
          <w:rFonts w:cs="Arial"/>
          <w:sz w:val="24"/>
          <w:szCs w:val="24"/>
        </w:rPr>
      </w:pPr>
    </w:p>
    <w:p w:rsidR="009F427A" w:rsidRDefault="009F427A" w:rsidP="0029146B">
      <w:pPr>
        <w:spacing w:after="0" w:line="240" w:lineRule="atLeast"/>
        <w:jc w:val="center"/>
        <w:outlineLvl w:val="4"/>
        <w:rPr>
          <w:rFonts w:cs="Arial"/>
          <w:b/>
          <w:sz w:val="24"/>
          <w:szCs w:val="24"/>
        </w:rPr>
      </w:pPr>
      <w:r w:rsidRPr="004D305D">
        <w:rPr>
          <w:rFonts w:cs="Arial"/>
          <w:b/>
          <w:sz w:val="24"/>
          <w:szCs w:val="24"/>
        </w:rPr>
        <w:t>DELIBERA</w:t>
      </w:r>
    </w:p>
    <w:p w:rsidR="004D305D" w:rsidRPr="004D305D" w:rsidRDefault="004D305D" w:rsidP="0029146B">
      <w:pPr>
        <w:spacing w:after="0" w:line="240" w:lineRule="atLeast"/>
        <w:jc w:val="center"/>
        <w:outlineLvl w:val="4"/>
        <w:rPr>
          <w:rFonts w:cs="Arial"/>
          <w:b/>
          <w:sz w:val="24"/>
          <w:szCs w:val="24"/>
        </w:rPr>
      </w:pPr>
    </w:p>
    <w:p w:rsidR="009F427A" w:rsidRPr="004D305D" w:rsidRDefault="009F427A" w:rsidP="004D305D">
      <w:pPr>
        <w:pStyle w:val="Paragrafoelenco"/>
        <w:numPr>
          <w:ilvl w:val="0"/>
          <w:numId w:val="7"/>
        </w:numPr>
        <w:tabs>
          <w:tab w:val="num" w:pos="1065"/>
        </w:tabs>
        <w:spacing w:line="240" w:lineRule="atLeast"/>
        <w:jc w:val="both"/>
        <w:rPr>
          <w:rFonts w:cs="Arial"/>
          <w:b/>
          <w:bCs/>
          <w:sz w:val="24"/>
          <w:szCs w:val="24"/>
        </w:rPr>
      </w:pPr>
      <w:r w:rsidRPr="004D305D">
        <w:rPr>
          <w:rFonts w:cs="Arial"/>
          <w:b/>
          <w:sz w:val="24"/>
          <w:szCs w:val="24"/>
        </w:rPr>
        <w:t>DI APPORTARE</w:t>
      </w:r>
      <w:r w:rsidR="0072477C" w:rsidRPr="004D305D">
        <w:rPr>
          <w:rFonts w:cs="Arial"/>
          <w:sz w:val="24"/>
          <w:szCs w:val="24"/>
        </w:rPr>
        <w:t xml:space="preserve"> al </w:t>
      </w:r>
      <w:proofErr w:type="spellStart"/>
      <w:r w:rsidR="0072477C" w:rsidRPr="004D305D">
        <w:rPr>
          <w:rFonts w:cs="Arial"/>
          <w:sz w:val="24"/>
          <w:szCs w:val="24"/>
        </w:rPr>
        <w:t>Bilancio</w:t>
      </w:r>
      <w:proofErr w:type="spellEnd"/>
      <w:r w:rsidR="0072477C" w:rsidRPr="004D305D">
        <w:rPr>
          <w:rFonts w:cs="Arial"/>
          <w:sz w:val="24"/>
          <w:szCs w:val="24"/>
        </w:rPr>
        <w:t xml:space="preserve"> di Previsione </w:t>
      </w:r>
      <w:bookmarkStart w:id="15" w:name="OLE_LINK61"/>
      <w:r w:rsidR="0072477C" w:rsidRPr="004D305D">
        <w:rPr>
          <w:rFonts w:cs="Arial"/>
          <w:sz w:val="24"/>
          <w:szCs w:val="24"/>
        </w:rPr>
        <w:t>201</w:t>
      </w:r>
      <w:r w:rsidR="004D305D" w:rsidRPr="004D305D">
        <w:rPr>
          <w:rFonts w:cs="Arial"/>
          <w:sz w:val="24"/>
          <w:szCs w:val="24"/>
        </w:rPr>
        <w:t>9</w:t>
      </w:r>
      <w:r w:rsidR="0072477C" w:rsidRPr="004D305D">
        <w:rPr>
          <w:rFonts w:cs="Arial"/>
          <w:sz w:val="24"/>
          <w:szCs w:val="24"/>
        </w:rPr>
        <w:t xml:space="preserve"> – 202</w:t>
      </w:r>
      <w:r w:rsidR="004D305D" w:rsidRPr="004D305D">
        <w:rPr>
          <w:rFonts w:cs="Arial"/>
          <w:sz w:val="24"/>
          <w:szCs w:val="24"/>
        </w:rPr>
        <w:t>1</w:t>
      </w:r>
      <w:r w:rsidRPr="004D305D">
        <w:rPr>
          <w:rFonts w:cs="Arial"/>
          <w:sz w:val="24"/>
          <w:szCs w:val="24"/>
        </w:rPr>
        <w:t xml:space="preserve"> </w:t>
      </w:r>
      <w:bookmarkEnd w:id="15"/>
      <w:r w:rsidRPr="004D305D">
        <w:rPr>
          <w:rFonts w:cs="Arial"/>
          <w:sz w:val="24"/>
          <w:szCs w:val="24"/>
        </w:rPr>
        <w:t>al Docume</w:t>
      </w:r>
      <w:r w:rsidR="00066998" w:rsidRPr="004D305D">
        <w:rPr>
          <w:rFonts w:cs="Arial"/>
          <w:sz w:val="24"/>
          <w:szCs w:val="24"/>
        </w:rPr>
        <w:t xml:space="preserve">nto Unico di Programmazione </w:t>
      </w:r>
      <w:r w:rsidR="0072477C" w:rsidRPr="004D305D">
        <w:rPr>
          <w:rFonts w:cs="Arial"/>
          <w:sz w:val="24"/>
          <w:szCs w:val="24"/>
        </w:rPr>
        <w:t>201</w:t>
      </w:r>
      <w:r w:rsidR="004D305D" w:rsidRPr="004D305D">
        <w:rPr>
          <w:rFonts w:cs="Arial"/>
          <w:sz w:val="24"/>
          <w:szCs w:val="24"/>
        </w:rPr>
        <w:t>9</w:t>
      </w:r>
      <w:r w:rsidR="0072477C" w:rsidRPr="004D305D">
        <w:rPr>
          <w:rFonts w:cs="Arial"/>
          <w:sz w:val="24"/>
          <w:szCs w:val="24"/>
        </w:rPr>
        <w:t>– 202</w:t>
      </w:r>
      <w:r w:rsidR="004D305D" w:rsidRPr="004D305D">
        <w:rPr>
          <w:rFonts w:cs="Arial"/>
          <w:sz w:val="24"/>
          <w:szCs w:val="24"/>
        </w:rPr>
        <w:t>1</w:t>
      </w:r>
      <w:r w:rsidR="0072477C" w:rsidRPr="004D305D">
        <w:rPr>
          <w:rFonts w:cs="Arial"/>
          <w:sz w:val="24"/>
          <w:szCs w:val="24"/>
        </w:rPr>
        <w:t xml:space="preserve"> </w:t>
      </w:r>
      <w:r w:rsidRPr="004D305D">
        <w:rPr>
          <w:rFonts w:cs="Arial"/>
          <w:sz w:val="24"/>
          <w:szCs w:val="24"/>
        </w:rPr>
        <w:t xml:space="preserve"> le variazioni descritte in premessa e dettagliate nell</w:t>
      </w:r>
      <w:r w:rsidR="00066998" w:rsidRPr="004D305D">
        <w:rPr>
          <w:rFonts w:cs="Arial"/>
          <w:sz w:val="24"/>
          <w:szCs w:val="24"/>
        </w:rPr>
        <w:t>a tabella</w:t>
      </w:r>
      <w:r w:rsidRPr="004D305D">
        <w:rPr>
          <w:rFonts w:cs="Arial"/>
          <w:sz w:val="24"/>
          <w:szCs w:val="24"/>
        </w:rPr>
        <w:t xml:space="preserve"> allegat</w:t>
      </w:r>
      <w:r w:rsidR="00066998" w:rsidRPr="004D305D">
        <w:rPr>
          <w:rFonts w:cs="Arial"/>
          <w:sz w:val="24"/>
          <w:szCs w:val="24"/>
        </w:rPr>
        <w:t>a</w:t>
      </w:r>
      <w:r w:rsidRPr="004D305D">
        <w:rPr>
          <w:rFonts w:cs="Arial"/>
          <w:sz w:val="24"/>
          <w:szCs w:val="24"/>
        </w:rPr>
        <w:t xml:space="preserve"> alla </w:t>
      </w:r>
      <w:r w:rsidRPr="004D305D">
        <w:rPr>
          <w:rFonts w:cs="Arial"/>
          <w:sz w:val="24"/>
          <w:szCs w:val="24"/>
        </w:rPr>
        <w:lastRenderedPageBreak/>
        <w:t xml:space="preserve">presente e che ne costituisce parte integrante e sostanziale </w:t>
      </w:r>
      <w:r w:rsidRPr="004D305D">
        <w:rPr>
          <w:rFonts w:cs="Arial"/>
          <w:bCs/>
          <w:sz w:val="24"/>
          <w:szCs w:val="24"/>
        </w:rPr>
        <w:t>fornendo al tempo stesso un quadro analitico delle variazioni sull</w:t>
      </w:r>
      <w:r w:rsidR="00066998" w:rsidRPr="004D305D">
        <w:rPr>
          <w:rFonts w:cs="Arial"/>
          <w:bCs/>
          <w:sz w:val="24"/>
          <w:szCs w:val="24"/>
        </w:rPr>
        <w:t xml:space="preserve">a base dei capitoli del PEG </w:t>
      </w:r>
      <w:r w:rsidR="0072477C" w:rsidRPr="004D305D">
        <w:rPr>
          <w:rFonts w:cs="Arial"/>
          <w:sz w:val="24"/>
          <w:szCs w:val="24"/>
        </w:rPr>
        <w:t>201</w:t>
      </w:r>
      <w:r w:rsidR="00F462C5" w:rsidRPr="004D305D">
        <w:rPr>
          <w:rFonts w:cs="Arial"/>
          <w:sz w:val="24"/>
          <w:szCs w:val="24"/>
        </w:rPr>
        <w:t>9</w:t>
      </w:r>
      <w:r w:rsidR="0072477C" w:rsidRPr="004D305D">
        <w:rPr>
          <w:rFonts w:cs="Arial"/>
          <w:sz w:val="24"/>
          <w:szCs w:val="24"/>
        </w:rPr>
        <w:t xml:space="preserve"> – 202</w:t>
      </w:r>
      <w:r w:rsidR="00F462C5" w:rsidRPr="004D305D">
        <w:rPr>
          <w:rFonts w:cs="Arial"/>
          <w:sz w:val="24"/>
          <w:szCs w:val="24"/>
        </w:rPr>
        <w:t>1</w:t>
      </w:r>
      <w:r w:rsidR="0072477C" w:rsidRPr="004D305D">
        <w:rPr>
          <w:rFonts w:cs="Arial"/>
          <w:sz w:val="24"/>
          <w:szCs w:val="24"/>
        </w:rPr>
        <w:t xml:space="preserve"> </w:t>
      </w:r>
      <w:r w:rsidRPr="004D305D">
        <w:rPr>
          <w:rFonts w:cs="Arial"/>
          <w:b/>
          <w:bCs/>
          <w:sz w:val="24"/>
          <w:szCs w:val="24"/>
        </w:rPr>
        <w:t>(</w:t>
      </w:r>
      <w:r w:rsidR="00066998" w:rsidRPr="004D305D">
        <w:rPr>
          <w:rFonts w:cs="Arial"/>
          <w:b/>
          <w:bCs/>
          <w:sz w:val="24"/>
          <w:szCs w:val="24"/>
        </w:rPr>
        <w:t>Allegato</w:t>
      </w:r>
      <w:r w:rsidRPr="004D305D">
        <w:rPr>
          <w:rFonts w:cs="Arial"/>
          <w:b/>
          <w:bCs/>
          <w:sz w:val="24"/>
          <w:szCs w:val="24"/>
        </w:rPr>
        <w:t xml:space="preserve"> A-</w:t>
      </w:r>
      <w:r w:rsidR="0002647F" w:rsidRPr="004D305D">
        <w:rPr>
          <w:rFonts w:cs="Arial"/>
          <w:b/>
          <w:bCs/>
          <w:sz w:val="24"/>
          <w:szCs w:val="24"/>
        </w:rPr>
        <w:t>)</w:t>
      </w:r>
    </w:p>
    <w:p w:rsidR="004D305D" w:rsidRDefault="004D305D" w:rsidP="0029146B">
      <w:pPr>
        <w:tabs>
          <w:tab w:val="num" w:pos="1065"/>
        </w:tabs>
        <w:spacing w:after="0" w:line="240" w:lineRule="atLeast"/>
        <w:jc w:val="both"/>
        <w:rPr>
          <w:rFonts w:cs="Arial"/>
          <w:b/>
          <w:snapToGrid w:val="0"/>
          <w:sz w:val="24"/>
          <w:szCs w:val="24"/>
        </w:rPr>
      </w:pPr>
    </w:p>
    <w:p w:rsidR="009F427A" w:rsidRPr="004D305D" w:rsidRDefault="009F427A" w:rsidP="004D305D">
      <w:pPr>
        <w:pStyle w:val="Paragrafoelenco"/>
        <w:numPr>
          <w:ilvl w:val="0"/>
          <w:numId w:val="7"/>
        </w:numPr>
        <w:tabs>
          <w:tab w:val="num" w:pos="1065"/>
        </w:tabs>
        <w:spacing w:line="240" w:lineRule="atLeast"/>
        <w:jc w:val="both"/>
        <w:rPr>
          <w:rFonts w:cs="Arial"/>
          <w:b/>
          <w:snapToGrid w:val="0"/>
          <w:sz w:val="24"/>
          <w:szCs w:val="24"/>
        </w:rPr>
      </w:pPr>
      <w:r w:rsidRPr="004D305D">
        <w:rPr>
          <w:rFonts w:cs="Arial"/>
          <w:b/>
          <w:snapToGrid w:val="0"/>
          <w:sz w:val="24"/>
          <w:szCs w:val="24"/>
        </w:rPr>
        <w:t xml:space="preserve">DI VARIARE </w:t>
      </w:r>
      <w:proofErr w:type="spellStart"/>
      <w:r w:rsidRPr="004D305D">
        <w:rPr>
          <w:rFonts w:cs="Arial"/>
          <w:b/>
          <w:snapToGrid w:val="0"/>
          <w:sz w:val="24"/>
          <w:szCs w:val="24"/>
        </w:rPr>
        <w:t>il</w:t>
      </w:r>
      <w:proofErr w:type="spellEnd"/>
      <w:r w:rsidRPr="004D305D">
        <w:rPr>
          <w:rFonts w:cs="Arial"/>
          <w:b/>
          <w:snapToGrid w:val="0"/>
          <w:sz w:val="24"/>
          <w:szCs w:val="24"/>
        </w:rPr>
        <w:t xml:space="preserve"> D.U.P. </w:t>
      </w:r>
      <w:r w:rsidR="0072477C" w:rsidRPr="004D305D">
        <w:rPr>
          <w:rFonts w:cs="Arial"/>
          <w:sz w:val="24"/>
          <w:szCs w:val="24"/>
        </w:rPr>
        <w:t>201</w:t>
      </w:r>
      <w:r w:rsidR="00F462C5" w:rsidRPr="004D305D">
        <w:rPr>
          <w:rFonts w:cs="Arial"/>
          <w:sz w:val="24"/>
          <w:szCs w:val="24"/>
        </w:rPr>
        <w:t>9</w:t>
      </w:r>
      <w:r w:rsidR="0072477C" w:rsidRPr="004D305D">
        <w:rPr>
          <w:rFonts w:cs="Arial"/>
          <w:sz w:val="24"/>
          <w:szCs w:val="24"/>
        </w:rPr>
        <w:t xml:space="preserve"> – 202</w:t>
      </w:r>
      <w:r w:rsidR="00F462C5" w:rsidRPr="004D305D">
        <w:rPr>
          <w:rFonts w:cs="Arial"/>
          <w:sz w:val="24"/>
          <w:szCs w:val="24"/>
        </w:rPr>
        <w:t>1</w:t>
      </w:r>
      <w:r w:rsidR="0072477C" w:rsidRPr="004D305D">
        <w:rPr>
          <w:rFonts w:cs="Arial"/>
          <w:sz w:val="24"/>
          <w:szCs w:val="24"/>
        </w:rPr>
        <w:t xml:space="preserve"> </w:t>
      </w:r>
      <w:r w:rsidR="0005327B" w:rsidRPr="004D305D">
        <w:rPr>
          <w:rFonts w:cs="Arial"/>
          <w:snapToGrid w:val="0"/>
          <w:sz w:val="24"/>
          <w:szCs w:val="24"/>
        </w:rPr>
        <w:t>e la parte investimenti</w:t>
      </w:r>
      <w:r w:rsidR="0005327B" w:rsidRPr="004D305D">
        <w:rPr>
          <w:rFonts w:cs="Arial"/>
          <w:b/>
          <w:snapToGrid w:val="0"/>
          <w:sz w:val="24"/>
          <w:szCs w:val="24"/>
        </w:rPr>
        <w:t xml:space="preserve"> </w:t>
      </w:r>
      <w:r w:rsidRPr="004D305D">
        <w:rPr>
          <w:rFonts w:cs="Arial"/>
          <w:snapToGrid w:val="0"/>
          <w:sz w:val="24"/>
          <w:szCs w:val="24"/>
        </w:rPr>
        <w:t xml:space="preserve"> come segue</w:t>
      </w:r>
      <w:r w:rsidRPr="004D305D">
        <w:rPr>
          <w:rFonts w:cs="Arial"/>
          <w:b/>
          <w:snapToGrid w:val="0"/>
          <w:sz w:val="24"/>
          <w:szCs w:val="24"/>
        </w:rPr>
        <w:t>:</w:t>
      </w:r>
    </w:p>
    <w:p w:rsidR="0029146B" w:rsidRPr="004D305D" w:rsidRDefault="0029146B" w:rsidP="0029146B">
      <w:pPr>
        <w:tabs>
          <w:tab w:val="num" w:pos="1065"/>
        </w:tabs>
        <w:spacing w:after="0" w:line="240" w:lineRule="atLeast"/>
        <w:jc w:val="both"/>
        <w:rPr>
          <w:rFonts w:cs="Arial"/>
          <w:b/>
          <w:snapToGrid w:val="0"/>
          <w:sz w:val="24"/>
          <w:szCs w:val="24"/>
        </w:rPr>
      </w:pPr>
    </w:p>
    <w:p w:rsidR="00066998" w:rsidRPr="004D305D" w:rsidRDefault="00066998" w:rsidP="004D305D">
      <w:pPr>
        <w:spacing w:after="0" w:line="240" w:lineRule="atLeast"/>
        <w:ind w:left="709"/>
        <w:jc w:val="both"/>
        <w:rPr>
          <w:rFonts w:cs="Arial"/>
          <w:b/>
          <w:sz w:val="24"/>
          <w:szCs w:val="24"/>
          <w:u w:val="single"/>
        </w:rPr>
      </w:pPr>
      <w:proofErr w:type="gramStart"/>
      <w:r w:rsidRPr="004D305D">
        <w:rPr>
          <w:rFonts w:cs="Arial"/>
          <w:b/>
          <w:sz w:val="24"/>
          <w:szCs w:val="24"/>
          <w:u w:val="single"/>
        </w:rPr>
        <w:t>parte</w:t>
      </w:r>
      <w:proofErr w:type="gramEnd"/>
      <w:r w:rsidRPr="004D305D">
        <w:rPr>
          <w:rFonts w:cs="Arial"/>
          <w:b/>
          <w:sz w:val="24"/>
          <w:szCs w:val="24"/>
          <w:u w:val="single"/>
        </w:rPr>
        <w:t xml:space="preserve"> investimenti</w:t>
      </w:r>
    </w:p>
    <w:p w:rsidR="00F462C5" w:rsidRPr="004D305D" w:rsidRDefault="00F462C5" w:rsidP="004D305D">
      <w:pPr>
        <w:spacing w:after="0" w:line="240" w:lineRule="atLeast"/>
        <w:ind w:left="709"/>
        <w:jc w:val="both"/>
        <w:rPr>
          <w:rFonts w:cs="Arial"/>
          <w:b/>
          <w:sz w:val="24"/>
          <w:szCs w:val="24"/>
          <w:u w:val="single"/>
        </w:rPr>
      </w:pPr>
    </w:p>
    <w:p w:rsidR="00F462C5" w:rsidRPr="004D305D" w:rsidRDefault="00F462C5" w:rsidP="004D305D">
      <w:pPr>
        <w:spacing w:after="0" w:line="240" w:lineRule="atLeast"/>
        <w:ind w:left="709"/>
        <w:jc w:val="both"/>
        <w:rPr>
          <w:rFonts w:eastAsia="Times New Roman" w:cs="Arial"/>
          <w:color w:val="000000"/>
          <w:sz w:val="24"/>
          <w:szCs w:val="24"/>
          <w:lang w:eastAsia="it-IT"/>
        </w:rPr>
      </w:pPr>
      <w:r w:rsidRPr="004D305D">
        <w:rPr>
          <w:rFonts w:cs="Arial"/>
          <w:sz w:val="24"/>
          <w:szCs w:val="24"/>
        </w:rPr>
        <w:t xml:space="preserve">Incremento della spesa già prevista relativa all’acquisto </w:t>
      </w:r>
      <w:r w:rsidRPr="004D305D">
        <w:rPr>
          <w:rFonts w:cs="Arial"/>
          <w:bCs/>
          <w:iCs/>
          <w:sz w:val="24"/>
          <w:szCs w:val="24"/>
        </w:rPr>
        <w:t>acquisto di area il località Tizzolo per €. 170,00 finanziandola mediante utilizzo dei proventi derivanti dagli</w:t>
      </w:r>
      <w:r w:rsidRPr="004D305D">
        <w:rPr>
          <w:rFonts w:cs="Arial"/>
          <w:sz w:val="24"/>
          <w:szCs w:val="24"/>
        </w:rPr>
        <w:t xml:space="preserve"> Oneri di urbanizzazione</w:t>
      </w:r>
    </w:p>
    <w:p w:rsidR="00F462C5" w:rsidRPr="004D305D" w:rsidRDefault="00F462C5" w:rsidP="0029146B">
      <w:pPr>
        <w:spacing w:after="0" w:line="240" w:lineRule="atLeast"/>
        <w:jc w:val="both"/>
        <w:rPr>
          <w:rFonts w:cs="Arial"/>
          <w:b/>
          <w:sz w:val="24"/>
          <w:szCs w:val="24"/>
          <w:u w:val="single"/>
        </w:rPr>
      </w:pPr>
    </w:p>
    <w:p w:rsidR="007976AC" w:rsidRPr="004D305D" w:rsidRDefault="007976AC" w:rsidP="004D305D">
      <w:pPr>
        <w:pStyle w:val="Paragrafoelenco"/>
        <w:numPr>
          <w:ilvl w:val="0"/>
          <w:numId w:val="7"/>
        </w:numPr>
        <w:tabs>
          <w:tab w:val="left" w:pos="740"/>
        </w:tabs>
        <w:spacing w:line="240" w:lineRule="atLeast"/>
        <w:ind w:right="241"/>
        <w:jc w:val="both"/>
        <w:rPr>
          <w:rFonts w:cs="Arial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DI DARE ATTO CHE</w:t>
      </w:r>
      <w:r w:rsidRPr="004D305D">
        <w:rPr>
          <w:rFonts w:cs="Arial"/>
          <w:color w:val="231F20"/>
          <w:sz w:val="24"/>
          <w:szCs w:val="24"/>
        </w:rPr>
        <w:t xml:space="preserve"> le suddette variazioni, operate nel rispetto </w:t>
      </w:r>
      <w:proofErr w:type="gramStart"/>
      <w:r w:rsidRPr="004D305D">
        <w:rPr>
          <w:rFonts w:cs="Arial"/>
          <w:color w:val="231F20"/>
          <w:sz w:val="24"/>
          <w:szCs w:val="24"/>
        </w:rPr>
        <w:t>del</w:t>
      </w:r>
      <w:proofErr w:type="gramEnd"/>
      <w:r w:rsidRPr="004D305D">
        <w:rPr>
          <w:rFonts w:cs="Arial"/>
          <w:color w:val="231F20"/>
          <w:sz w:val="24"/>
          <w:szCs w:val="24"/>
        </w:rPr>
        <w:t xml:space="preserve"> disposto dell’art. 175 comma 4 del</w:t>
      </w:r>
      <w:r w:rsidRPr="004D305D">
        <w:rPr>
          <w:rFonts w:cs="Arial"/>
          <w:color w:val="231F20"/>
          <w:spacing w:val="35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decreto legislativo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n.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267/2000,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garantiscono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il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mantenimento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del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pareggio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di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bilancio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e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la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salvaguardia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dei</w:t>
      </w:r>
      <w:r w:rsidRPr="004D305D">
        <w:rPr>
          <w:rFonts w:cs="Arial"/>
          <w:color w:val="231F20"/>
          <w:spacing w:val="1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suoi equilibri e che sono state adottate in via</w:t>
      </w:r>
      <w:r w:rsidRPr="004D305D">
        <w:rPr>
          <w:rFonts w:cs="Arial"/>
          <w:color w:val="231F20"/>
          <w:spacing w:val="8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>d’urgenza;</w:t>
      </w:r>
    </w:p>
    <w:p w:rsidR="004D305D" w:rsidRDefault="004D305D" w:rsidP="007976AC">
      <w:pPr>
        <w:pStyle w:val="Paragrafoelenco"/>
        <w:tabs>
          <w:tab w:val="left" w:pos="740"/>
        </w:tabs>
        <w:spacing w:line="240" w:lineRule="atLeast"/>
        <w:ind w:right="241"/>
        <w:jc w:val="both"/>
        <w:rPr>
          <w:rFonts w:cs="Arial"/>
          <w:b/>
          <w:color w:val="231F20"/>
          <w:sz w:val="24"/>
          <w:szCs w:val="24"/>
        </w:rPr>
      </w:pPr>
    </w:p>
    <w:p w:rsidR="007976AC" w:rsidRPr="004D305D" w:rsidRDefault="007976AC" w:rsidP="004D305D">
      <w:pPr>
        <w:pStyle w:val="Paragrafoelenco"/>
        <w:numPr>
          <w:ilvl w:val="0"/>
          <w:numId w:val="7"/>
        </w:numPr>
        <w:tabs>
          <w:tab w:val="left" w:pos="740"/>
        </w:tabs>
        <w:spacing w:line="240" w:lineRule="atLeast"/>
        <w:ind w:right="241"/>
        <w:jc w:val="both"/>
        <w:rPr>
          <w:rFonts w:cs="Arial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DI SOTTOPORRE</w:t>
      </w:r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proofErr w:type="gramStart"/>
      <w:r w:rsidRPr="004D305D">
        <w:rPr>
          <w:rFonts w:cs="Arial"/>
          <w:color w:val="231F20"/>
          <w:sz w:val="24"/>
          <w:szCs w:val="24"/>
        </w:rPr>
        <w:t>il</w:t>
      </w:r>
      <w:proofErr w:type="spellEnd"/>
      <w:proofErr w:type="gram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presente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provvedimento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alla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ratifica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da parte del </w:t>
      </w:r>
      <w:proofErr w:type="spellStart"/>
      <w:r w:rsidRPr="004D305D">
        <w:rPr>
          <w:rFonts w:cs="Arial"/>
          <w:color w:val="231F20"/>
          <w:sz w:val="24"/>
          <w:szCs w:val="24"/>
        </w:rPr>
        <w:t>Consiglio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comunale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, </w:t>
      </w:r>
      <w:proofErr w:type="spellStart"/>
      <w:r w:rsidRPr="004D305D">
        <w:rPr>
          <w:rFonts w:cs="Arial"/>
          <w:color w:val="231F20"/>
          <w:sz w:val="24"/>
          <w:szCs w:val="24"/>
        </w:rPr>
        <w:t>nei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termini e con</w:t>
      </w:r>
      <w:r w:rsidRPr="004D305D">
        <w:rPr>
          <w:rFonts w:cs="Arial"/>
          <w:color w:val="231F20"/>
          <w:spacing w:val="22"/>
          <w:sz w:val="24"/>
          <w:szCs w:val="24"/>
        </w:rPr>
        <w:t xml:space="preserve"> </w:t>
      </w:r>
      <w:r w:rsidRPr="004D305D">
        <w:rPr>
          <w:rFonts w:cs="Arial"/>
          <w:color w:val="231F20"/>
          <w:sz w:val="24"/>
          <w:szCs w:val="24"/>
        </w:rPr>
        <w:t xml:space="preserve">le </w:t>
      </w:r>
      <w:proofErr w:type="spellStart"/>
      <w:r w:rsidRPr="004D305D">
        <w:rPr>
          <w:rFonts w:cs="Arial"/>
          <w:color w:val="231F20"/>
          <w:sz w:val="24"/>
          <w:szCs w:val="24"/>
        </w:rPr>
        <w:t>modalità</w:t>
      </w:r>
      <w:proofErr w:type="spellEnd"/>
      <w:r w:rsidRPr="004D305D">
        <w:rPr>
          <w:rFonts w:cs="Arial"/>
          <w:color w:val="231F20"/>
          <w:sz w:val="24"/>
          <w:szCs w:val="24"/>
        </w:rPr>
        <w:t xml:space="preserve"> di cui </w:t>
      </w:r>
      <w:proofErr w:type="spellStart"/>
      <w:r w:rsidRPr="004D305D">
        <w:rPr>
          <w:rFonts w:cs="Arial"/>
          <w:color w:val="231F20"/>
          <w:sz w:val="24"/>
          <w:szCs w:val="24"/>
        </w:rPr>
        <w:t>all’art</w:t>
      </w:r>
      <w:proofErr w:type="spellEnd"/>
      <w:r w:rsidRPr="004D305D">
        <w:rPr>
          <w:rFonts w:cs="Arial"/>
          <w:color w:val="231F20"/>
          <w:sz w:val="24"/>
          <w:szCs w:val="24"/>
        </w:rPr>
        <w:t>. 175, comma 4, del</w:t>
      </w:r>
      <w:r w:rsidRPr="004D305D">
        <w:rPr>
          <w:rFonts w:cs="Arial"/>
          <w:color w:val="231F20"/>
          <w:spacing w:val="4"/>
          <w:sz w:val="24"/>
          <w:szCs w:val="24"/>
        </w:rPr>
        <w:t xml:space="preserve"> </w:t>
      </w:r>
      <w:proofErr w:type="spellStart"/>
      <w:r w:rsidRPr="004D305D">
        <w:rPr>
          <w:rFonts w:cs="Arial"/>
          <w:color w:val="231F20"/>
          <w:sz w:val="24"/>
          <w:szCs w:val="24"/>
        </w:rPr>
        <w:t>Tuel</w:t>
      </w:r>
      <w:proofErr w:type="spellEnd"/>
      <w:r w:rsidRPr="004D305D">
        <w:rPr>
          <w:rFonts w:cs="Arial"/>
          <w:color w:val="231F20"/>
          <w:sz w:val="24"/>
          <w:szCs w:val="24"/>
        </w:rPr>
        <w:t>;</w:t>
      </w:r>
    </w:p>
    <w:p w:rsidR="0029146B" w:rsidRPr="004D305D" w:rsidRDefault="0029146B" w:rsidP="0029146B">
      <w:pPr>
        <w:spacing w:after="0" w:line="240" w:lineRule="atLeast"/>
        <w:jc w:val="both"/>
        <w:rPr>
          <w:rFonts w:cs="Arial"/>
          <w:b/>
          <w:snapToGrid w:val="0"/>
          <w:sz w:val="24"/>
          <w:szCs w:val="24"/>
          <w:highlight w:val="yellow"/>
        </w:rPr>
      </w:pPr>
    </w:p>
    <w:p w:rsidR="0029146B" w:rsidRPr="004D305D" w:rsidRDefault="0029146B" w:rsidP="0029146B">
      <w:pPr>
        <w:spacing w:after="0" w:line="240" w:lineRule="atLeast"/>
        <w:jc w:val="both"/>
        <w:rPr>
          <w:rFonts w:cs="Arial"/>
          <w:b/>
          <w:bCs/>
          <w:sz w:val="24"/>
          <w:szCs w:val="24"/>
        </w:rPr>
      </w:pPr>
    </w:p>
    <w:p w:rsidR="007976AC" w:rsidRPr="004D305D" w:rsidRDefault="007976AC" w:rsidP="007976AC">
      <w:pPr>
        <w:tabs>
          <w:tab w:val="left" w:pos="740"/>
        </w:tabs>
        <w:spacing w:line="240" w:lineRule="atLeast"/>
        <w:ind w:right="242"/>
        <w:jc w:val="both"/>
        <w:rPr>
          <w:rFonts w:cs="Arial"/>
          <w:color w:val="231F20"/>
          <w:sz w:val="24"/>
          <w:szCs w:val="24"/>
        </w:rPr>
      </w:pPr>
      <w:r w:rsidRPr="004D305D">
        <w:rPr>
          <w:rFonts w:cs="Arial"/>
          <w:b/>
          <w:color w:val="231F20"/>
          <w:sz w:val="24"/>
          <w:szCs w:val="24"/>
        </w:rPr>
        <w:t>CON</w:t>
      </w:r>
      <w:r w:rsidRPr="004D305D">
        <w:rPr>
          <w:rFonts w:cs="Arial"/>
          <w:color w:val="231F20"/>
          <w:sz w:val="24"/>
          <w:szCs w:val="24"/>
        </w:rPr>
        <w:t xml:space="preserve"> votazione unanime espressa ai sensi di legge</w:t>
      </w:r>
    </w:p>
    <w:p w:rsidR="009F427A" w:rsidRPr="004D305D" w:rsidRDefault="009F427A" w:rsidP="0029146B">
      <w:pPr>
        <w:keepNext/>
        <w:tabs>
          <w:tab w:val="left" w:pos="720"/>
        </w:tabs>
        <w:adjustRightInd w:val="0"/>
        <w:spacing w:after="0" w:line="240" w:lineRule="atLeast"/>
        <w:jc w:val="center"/>
        <w:outlineLvl w:val="0"/>
        <w:rPr>
          <w:rFonts w:cs="Arial"/>
          <w:b/>
          <w:bCs/>
          <w:color w:val="000000"/>
          <w:sz w:val="24"/>
          <w:szCs w:val="24"/>
        </w:rPr>
      </w:pPr>
      <w:r w:rsidRPr="004D305D">
        <w:rPr>
          <w:rFonts w:cs="Arial"/>
          <w:b/>
          <w:bCs/>
          <w:color w:val="000000"/>
          <w:sz w:val="24"/>
          <w:szCs w:val="24"/>
        </w:rPr>
        <w:t>DELIBERA INOLTRE</w:t>
      </w:r>
    </w:p>
    <w:p w:rsidR="009F427A" w:rsidRPr="004D305D" w:rsidRDefault="009F427A" w:rsidP="0029146B">
      <w:pPr>
        <w:widowControl w:val="0"/>
        <w:tabs>
          <w:tab w:val="left" w:pos="720"/>
        </w:tabs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</w:p>
    <w:p w:rsidR="009F427A" w:rsidRPr="004D305D" w:rsidRDefault="009F427A" w:rsidP="0029146B">
      <w:pPr>
        <w:widowControl w:val="0"/>
        <w:tabs>
          <w:tab w:val="left" w:pos="720"/>
        </w:tabs>
        <w:spacing w:after="0" w:line="240" w:lineRule="atLeast"/>
        <w:jc w:val="both"/>
        <w:rPr>
          <w:rFonts w:cs="Arial"/>
          <w:snapToGrid w:val="0"/>
          <w:sz w:val="24"/>
          <w:szCs w:val="24"/>
        </w:rPr>
      </w:pPr>
      <w:r w:rsidRPr="004D305D">
        <w:rPr>
          <w:rFonts w:cs="Arial"/>
          <w:b/>
          <w:snapToGrid w:val="0"/>
          <w:sz w:val="24"/>
          <w:szCs w:val="24"/>
        </w:rPr>
        <w:t xml:space="preserve">DI DICHIARARE </w:t>
      </w:r>
      <w:r w:rsidRPr="004D305D">
        <w:rPr>
          <w:rFonts w:cs="Arial"/>
          <w:snapToGrid w:val="0"/>
          <w:sz w:val="24"/>
          <w:szCs w:val="24"/>
        </w:rPr>
        <w:t xml:space="preserve">la presente deliberazione immediatamente eseguibile ai sensi e per gli effetti dell'art. 134 comma 4 del </w:t>
      </w:r>
      <w:proofErr w:type="spellStart"/>
      <w:r w:rsidRPr="004D305D">
        <w:rPr>
          <w:rFonts w:cs="Arial"/>
          <w:snapToGrid w:val="0"/>
          <w:sz w:val="24"/>
          <w:szCs w:val="24"/>
        </w:rPr>
        <w:t>Dlgs</w:t>
      </w:r>
      <w:proofErr w:type="spellEnd"/>
      <w:r w:rsidRPr="004D305D">
        <w:rPr>
          <w:rFonts w:cs="Arial"/>
          <w:snapToGrid w:val="0"/>
          <w:sz w:val="24"/>
          <w:szCs w:val="24"/>
        </w:rPr>
        <w:t xml:space="preserve">. 267/2000. </w:t>
      </w:r>
    </w:p>
    <w:p w:rsidR="009F427A" w:rsidRPr="004D305D" w:rsidRDefault="009F427A" w:rsidP="0029146B">
      <w:pPr>
        <w:widowControl w:val="0"/>
        <w:tabs>
          <w:tab w:val="left" w:pos="720"/>
        </w:tabs>
        <w:spacing w:after="0" w:line="240" w:lineRule="atLeast"/>
        <w:jc w:val="both"/>
        <w:rPr>
          <w:rFonts w:cs="Arial"/>
          <w:sz w:val="24"/>
          <w:szCs w:val="24"/>
        </w:rPr>
      </w:pPr>
    </w:p>
    <w:p w:rsidR="004163FA" w:rsidRPr="004D305D" w:rsidRDefault="004163FA" w:rsidP="0029146B">
      <w:pPr>
        <w:widowControl w:val="0"/>
        <w:tabs>
          <w:tab w:val="left" w:pos="720"/>
        </w:tabs>
        <w:spacing w:after="0" w:line="240" w:lineRule="atLeast"/>
        <w:jc w:val="center"/>
        <w:rPr>
          <w:rFonts w:cs="Arial"/>
          <w:sz w:val="24"/>
          <w:szCs w:val="24"/>
        </w:rPr>
      </w:pPr>
      <w:r w:rsidRPr="004D305D">
        <w:rPr>
          <w:rFonts w:cs="Arial"/>
          <w:sz w:val="24"/>
          <w:szCs w:val="24"/>
        </w:rPr>
        <w:t>*****</w:t>
      </w:r>
    </w:p>
    <w:p w:rsidR="009F427A" w:rsidRPr="004D305D" w:rsidRDefault="009F427A" w:rsidP="0029146B">
      <w:pPr>
        <w:spacing w:after="0" w:line="240" w:lineRule="atLeast"/>
        <w:rPr>
          <w:rFonts w:cs="Arial"/>
          <w:sz w:val="24"/>
          <w:szCs w:val="24"/>
        </w:rPr>
      </w:pPr>
    </w:p>
    <w:sectPr w:rsidR="009F427A" w:rsidRPr="004D305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55" w:rsidRDefault="00907555" w:rsidP="00907555">
      <w:pPr>
        <w:spacing w:after="0" w:line="240" w:lineRule="auto"/>
      </w:pPr>
      <w:r>
        <w:separator/>
      </w:r>
    </w:p>
  </w:endnote>
  <w:endnote w:type="continuationSeparator" w:id="0">
    <w:p w:rsidR="00907555" w:rsidRDefault="00907555" w:rsidP="00907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4826564"/>
      <w:docPartObj>
        <w:docPartGallery w:val="Page Numbers (Bottom of Page)"/>
        <w:docPartUnique/>
      </w:docPartObj>
    </w:sdtPr>
    <w:sdtEndPr/>
    <w:sdtContent>
      <w:p w:rsidR="00907555" w:rsidRDefault="009075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05D">
          <w:rPr>
            <w:noProof/>
          </w:rPr>
          <w:t>1</w:t>
        </w:r>
        <w:r>
          <w:fldChar w:fldCharType="end"/>
        </w:r>
      </w:p>
    </w:sdtContent>
  </w:sdt>
  <w:p w:rsidR="00907555" w:rsidRDefault="009075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55" w:rsidRDefault="00907555" w:rsidP="00907555">
      <w:pPr>
        <w:spacing w:after="0" w:line="240" w:lineRule="auto"/>
      </w:pPr>
      <w:r>
        <w:separator/>
      </w:r>
    </w:p>
  </w:footnote>
  <w:footnote w:type="continuationSeparator" w:id="0">
    <w:p w:rsidR="00907555" w:rsidRDefault="00907555" w:rsidP="00907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5230"/>
    <w:multiLevelType w:val="hybridMultilevel"/>
    <w:tmpl w:val="806070B0"/>
    <w:lvl w:ilvl="0" w:tplc="20801F7E">
      <w:start w:val="2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108E6"/>
    <w:multiLevelType w:val="hybridMultilevel"/>
    <w:tmpl w:val="0A70C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F51AD"/>
    <w:multiLevelType w:val="hybridMultilevel"/>
    <w:tmpl w:val="1E3AF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97337"/>
    <w:multiLevelType w:val="hybridMultilevel"/>
    <w:tmpl w:val="F8043F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72A61"/>
    <w:multiLevelType w:val="hybridMultilevel"/>
    <w:tmpl w:val="F61E9410"/>
    <w:lvl w:ilvl="0" w:tplc="D07A8C1A">
      <w:start w:val="1"/>
      <w:numFmt w:val="decimal"/>
      <w:lvlText w:val="%1)"/>
      <w:lvlJc w:val="left"/>
      <w:pPr>
        <w:ind w:left="739" w:hanging="224"/>
      </w:pPr>
      <w:rPr>
        <w:rFonts w:ascii="Arial" w:eastAsia="Times New Roman" w:hAnsi="Arial" w:cs="Times New Roman" w:hint="default"/>
        <w:color w:val="231F20"/>
        <w:w w:val="100"/>
        <w:sz w:val="19"/>
        <w:szCs w:val="19"/>
      </w:rPr>
    </w:lvl>
    <w:lvl w:ilvl="1" w:tplc="4F641938">
      <w:start w:val="1"/>
      <w:numFmt w:val="bullet"/>
      <w:lvlText w:val="•"/>
      <w:lvlJc w:val="left"/>
      <w:pPr>
        <w:ind w:left="1654" w:hanging="224"/>
      </w:pPr>
      <w:rPr>
        <w:rFonts w:hint="default"/>
      </w:rPr>
    </w:lvl>
    <w:lvl w:ilvl="2" w:tplc="DDF6E7F6">
      <w:start w:val="1"/>
      <w:numFmt w:val="bullet"/>
      <w:lvlText w:val="•"/>
      <w:lvlJc w:val="left"/>
      <w:pPr>
        <w:ind w:left="2569" w:hanging="224"/>
      </w:pPr>
      <w:rPr>
        <w:rFonts w:hint="default"/>
      </w:rPr>
    </w:lvl>
    <w:lvl w:ilvl="3" w:tplc="9020B6A2">
      <w:start w:val="1"/>
      <w:numFmt w:val="bullet"/>
      <w:lvlText w:val="•"/>
      <w:lvlJc w:val="left"/>
      <w:pPr>
        <w:ind w:left="3483" w:hanging="224"/>
      </w:pPr>
      <w:rPr>
        <w:rFonts w:hint="default"/>
      </w:rPr>
    </w:lvl>
    <w:lvl w:ilvl="4" w:tplc="0552652E">
      <w:start w:val="1"/>
      <w:numFmt w:val="bullet"/>
      <w:lvlText w:val="•"/>
      <w:lvlJc w:val="left"/>
      <w:pPr>
        <w:ind w:left="4398" w:hanging="224"/>
      </w:pPr>
      <w:rPr>
        <w:rFonts w:hint="default"/>
      </w:rPr>
    </w:lvl>
    <w:lvl w:ilvl="5" w:tplc="33C69828">
      <w:start w:val="1"/>
      <w:numFmt w:val="bullet"/>
      <w:lvlText w:val="•"/>
      <w:lvlJc w:val="left"/>
      <w:pPr>
        <w:ind w:left="5312" w:hanging="224"/>
      </w:pPr>
      <w:rPr>
        <w:rFonts w:hint="default"/>
      </w:rPr>
    </w:lvl>
    <w:lvl w:ilvl="6" w:tplc="C8866350">
      <w:start w:val="1"/>
      <w:numFmt w:val="bullet"/>
      <w:lvlText w:val="•"/>
      <w:lvlJc w:val="left"/>
      <w:pPr>
        <w:ind w:left="6227" w:hanging="224"/>
      </w:pPr>
      <w:rPr>
        <w:rFonts w:hint="default"/>
      </w:rPr>
    </w:lvl>
    <w:lvl w:ilvl="7" w:tplc="84426C04">
      <w:start w:val="1"/>
      <w:numFmt w:val="bullet"/>
      <w:lvlText w:val="•"/>
      <w:lvlJc w:val="left"/>
      <w:pPr>
        <w:ind w:left="7141" w:hanging="224"/>
      </w:pPr>
      <w:rPr>
        <w:rFonts w:hint="default"/>
      </w:rPr>
    </w:lvl>
    <w:lvl w:ilvl="8" w:tplc="70F2573A">
      <w:start w:val="1"/>
      <w:numFmt w:val="bullet"/>
      <w:lvlText w:val="•"/>
      <w:lvlJc w:val="left"/>
      <w:pPr>
        <w:ind w:left="8056" w:hanging="224"/>
      </w:pPr>
      <w:rPr>
        <w:rFonts w:hint="default"/>
      </w:rPr>
    </w:lvl>
  </w:abstractNum>
  <w:abstractNum w:abstractNumId="5" w15:restartNumberingAfterBreak="0">
    <w:nsid w:val="6BF90E54"/>
    <w:multiLevelType w:val="hybridMultilevel"/>
    <w:tmpl w:val="C860A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46806"/>
    <w:multiLevelType w:val="hybridMultilevel"/>
    <w:tmpl w:val="F7E473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F6"/>
    <w:rsid w:val="00021778"/>
    <w:rsid w:val="0002647F"/>
    <w:rsid w:val="00026ABA"/>
    <w:rsid w:val="0005327B"/>
    <w:rsid w:val="0006104A"/>
    <w:rsid w:val="00066998"/>
    <w:rsid w:val="00125F3E"/>
    <w:rsid w:val="00140395"/>
    <w:rsid w:val="00162589"/>
    <w:rsid w:val="00193970"/>
    <w:rsid w:val="001C529B"/>
    <w:rsid w:val="001D5597"/>
    <w:rsid w:val="001F3C6B"/>
    <w:rsid w:val="00220CCF"/>
    <w:rsid w:val="00247C18"/>
    <w:rsid w:val="00257533"/>
    <w:rsid w:val="00274B9A"/>
    <w:rsid w:val="0029146B"/>
    <w:rsid w:val="002D3562"/>
    <w:rsid w:val="002F75FE"/>
    <w:rsid w:val="00320281"/>
    <w:rsid w:val="00344FCF"/>
    <w:rsid w:val="00351204"/>
    <w:rsid w:val="00356B76"/>
    <w:rsid w:val="003A4C93"/>
    <w:rsid w:val="003C328A"/>
    <w:rsid w:val="004163FA"/>
    <w:rsid w:val="00440FE1"/>
    <w:rsid w:val="00441502"/>
    <w:rsid w:val="004A5004"/>
    <w:rsid w:val="004C26F5"/>
    <w:rsid w:val="004D305D"/>
    <w:rsid w:val="00502746"/>
    <w:rsid w:val="005162C3"/>
    <w:rsid w:val="0052323B"/>
    <w:rsid w:val="00525BE2"/>
    <w:rsid w:val="0054537A"/>
    <w:rsid w:val="00567C5F"/>
    <w:rsid w:val="00570BC4"/>
    <w:rsid w:val="005A08C6"/>
    <w:rsid w:val="005E099A"/>
    <w:rsid w:val="006014F2"/>
    <w:rsid w:val="00664C04"/>
    <w:rsid w:val="006B24FA"/>
    <w:rsid w:val="006D52AB"/>
    <w:rsid w:val="007142E0"/>
    <w:rsid w:val="0072477C"/>
    <w:rsid w:val="00762F57"/>
    <w:rsid w:val="007975AA"/>
    <w:rsid w:val="007976AC"/>
    <w:rsid w:val="007B3D49"/>
    <w:rsid w:val="007C37DF"/>
    <w:rsid w:val="008B300A"/>
    <w:rsid w:val="00907555"/>
    <w:rsid w:val="00912BFA"/>
    <w:rsid w:val="009A3EF6"/>
    <w:rsid w:val="009C52B4"/>
    <w:rsid w:val="009D3DE7"/>
    <w:rsid w:val="009E2C4F"/>
    <w:rsid w:val="009F427A"/>
    <w:rsid w:val="00A05858"/>
    <w:rsid w:val="00A069C6"/>
    <w:rsid w:val="00A35211"/>
    <w:rsid w:val="00B355D6"/>
    <w:rsid w:val="00BD32B7"/>
    <w:rsid w:val="00C65A97"/>
    <w:rsid w:val="00C66ED0"/>
    <w:rsid w:val="00C721CA"/>
    <w:rsid w:val="00C95D2F"/>
    <w:rsid w:val="00CA53B6"/>
    <w:rsid w:val="00CD1367"/>
    <w:rsid w:val="00CE000D"/>
    <w:rsid w:val="00D17A99"/>
    <w:rsid w:val="00D263E5"/>
    <w:rsid w:val="00DA4E8B"/>
    <w:rsid w:val="00DB18F2"/>
    <w:rsid w:val="00DB34E5"/>
    <w:rsid w:val="00DD48AB"/>
    <w:rsid w:val="00E25078"/>
    <w:rsid w:val="00E91FBA"/>
    <w:rsid w:val="00EE4FAC"/>
    <w:rsid w:val="00F24AA2"/>
    <w:rsid w:val="00F454F0"/>
    <w:rsid w:val="00F4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47C86-39C2-4BC0-BCD2-E9BBC7DF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14F2"/>
  </w:style>
  <w:style w:type="paragraph" w:styleId="Titolo5">
    <w:name w:val="heading 5"/>
    <w:basedOn w:val="Normale"/>
    <w:next w:val="Normale"/>
    <w:link w:val="Titolo5Carattere1"/>
    <w:uiPriority w:val="99"/>
    <w:semiHidden/>
    <w:unhideWhenUsed/>
    <w:qFormat/>
    <w:rsid w:val="00D263E5"/>
    <w:p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75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555"/>
  </w:style>
  <w:style w:type="paragraph" w:styleId="Pidipagina">
    <w:name w:val="footer"/>
    <w:basedOn w:val="Normale"/>
    <w:link w:val="PidipaginaCarattere"/>
    <w:uiPriority w:val="99"/>
    <w:unhideWhenUsed/>
    <w:rsid w:val="009075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555"/>
  </w:style>
  <w:style w:type="character" w:customStyle="1" w:styleId="Titolo5Carattere">
    <w:name w:val="Titolo 5 Carattere"/>
    <w:basedOn w:val="Carpredefinitoparagrafo"/>
    <w:uiPriority w:val="9"/>
    <w:semiHidden/>
    <w:rsid w:val="00D263E5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uiPriority w:val="99"/>
    <w:rsid w:val="00D263E5"/>
    <w:pPr>
      <w:widowControl w:val="0"/>
      <w:autoSpaceDE w:val="0"/>
      <w:autoSpaceDN w:val="0"/>
      <w:adjustRightInd w:val="0"/>
      <w:spacing w:after="0" w:line="240" w:lineRule="auto"/>
    </w:pPr>
    <w:rPr>
      <w:rFonts w:ascii="Futura" w:eastAsia="Times New Roman" w:hAnsi="Futura" w:cs="Times New Roman"/>
      <w:color w:val="000000"/>
      <w:sz w:val="24"/>
      <w:szCs w:val="24"/>
      <w:lang w:eastAsia="it-IT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D263E5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5FE"/>
    <w:rPr>
      <w:rFonts w:ascii="Segoe UI" w:hAnsi="Segoe UI" w:cs="Segoe UI"/>
      <w:sz w:val="18"/>
      <w:szCs w:val="1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66ED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66ED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66ED0"/>
    <w:rPr>
      <w:vertAlign w:val="superscript"/>
    </w:rPr>
  </w:style>
  <w:style w:type="paragraph" w:styleId="Paragrafoelenco">
    <w:name w:val="List Paragraph"/>
    <w:basedOn w:val="Normale"/>
    <w:uiPriority w:val="1"/>
    <w:qFormat/>
    <w:rsid w:val="00A069C6"/>
    <w:pPr>
      <w:widowControl w:val="0"/>
      <w:spacing w:after="0" w:line="240" w:lineRule="auto"/>
    </w:pPr>
    <w:rPr>
      <w:rFonts w:eastAsia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698E1-7797-41CD-8F6D-3765B0D1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Fabbiani</dc:creator>
  <cp:lastModifiedBy>Patrizia Nobili</cp:lastModifiedBy>
  <cp:revision>51</cp:revision>
  <cp:lastPrinted>2019-04-01T16:25:00Z</cp:lastPrinted>
  <dcterms:created xsi:type="dcterms:W3CDTF">2018-04-18T10:07:00Z</dcterms:created>
  <dcterms:modified xsi:type="dcterms:W3CDTF">2019-04-02T11:12:00Z</dcterms:modified>
</cp:coreProperties>
</file>